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10683" w:type="dxa"/>
        <w:tblInd w:w="0" w:type="dxa"/>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Layout w:type="fixed"/>
        <w:tblCellMar>
          <w:top w:w="0" w:type="dxa"/>
          <w:left w:w="108" w:type="dxa"/>
          <w:bottom w:w="0" w:type="dxa"/>
          <w:right w:w="108" w:type="dxa"/>
        </w:tblCellMar>
      </w:tblPr>
      <w:tblGrid>
        <w:gridCol w:w="5566"/>
        <w:gridCol w:w="5117"/>
      </w:tblGrid>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773" w:hRule="atLeast"/>
        </w:trPr>
        <w:tc>
          <w:tcPr>
            <w:tcW w:w="5566" w:type="dxa"/>
            <w:shd w:val="clear" w:color="auto" w:fill="FFFFFF" w:themeFill="background1"/>
            <w:vAlign w:val="top"/>
          </w:tcPr>
          <w:p>
            <w:pPr>
              <w:shd w:val="clear" w:fill="FFFFFF" w:themeFill="background1"/>
              <w:spacing w:after="120"/>
              <w:jc w:val="center"/>
              <w:rPr>
                <w:rStyle w:val="18"/>
                <w:rFonts w:cs="Times New Roman"/>
                <w:b/>
                <w:bCs/>
                <w:color w:val="auto"/>
                <w:sz w:val="22"/>
                <w:szCs w:val="22"/>
              </w:rPr>
            </w:pPr>
            <w:bookmarkStart w:id="0" w:name="_Hlk215141622"/>
            <w:r>
              <w:rPr>
                <w:rStyle w:val="18"/>
                <w:rFonts w:cs="Times New Roman"/>
                <w:b/>
                <w:bCs/>
                <w:color w:val="auto"/>
                <w:sz w:val="22"/>
                <w:szCs w:val="22"/>
              </w:rPr>
              <w:t xml:space="preserve">ДОГОВОР ОКАЗАНИЯ УСЛУГ  </w:t>
            </w:r>
          </w:p>
          <w:bookmarkEnd w:id="0"/>
          <w:p>
            <w:pPr>
              <w:shd w:val="clear" w:fill="FFFFFF" w:themeFill="background1"/>
              <w:spacing w:after="120"/>
              <w:jc w:val="center"/>
              <w:rPr>
                <w:rStyle w:val="18"/>
                <w:rFonts w:cs="Times New Roman"/>
                <w:b/>
                <w:bCs/>
                <w:color w:val="auto"/>
                <w:sz w:val="22"/>
                <w:szCs w:val="22"/>
              </w:rPr>
            </w:pPr>
            <w:r>
              <w:rPr>
                <w:rStyle w:val="18"/>
                <w:rFonts w:cs="Times New Roman"/>
                <w:b/>
                <w:bCs/>
                <w:color w:val="auto"/>
                <w:sz w:val="22"/>
                <w:szCs w:val="22"/>
              </w:rPr>
              <w:t>по предоставлению персонала</w:t>
            </w:r>
            <w:r>
              <w:rPr>
                <w:rStyle w:val="18"/>
                <w:rFonts w:hint="eastAsia" w:cs="Times New Roman"/>
                <w:b/>
                <w:bCs/>
                <w:color w:val="auto"/>
                <w:sz w:val="22"/>
                <w:szCs w:val="22"/>
                <w:lang w:eastAsia="zh-CN"/>
              </w:rPr>
              <w:t xml:space="preserve"> </w:t>
            </w:r>
            <w:r>
              <w:rPr>
                <w:rStyle w:val="18"/>
                <w:rFonts w:cs="Times New Roman"/>
                <w:b/>
                <w:bCs/>
                <w:color w:val="auto"/>
                <w:sz w:val="22"/>
                <w:szCs w:val="22"/>
                <w:lang w:eastAsia="zh-CN"/>
              </w:rPr>
              <w:t xml:space="preserve">и </w:t>
            </w:r>
            <w:r>
              <w:rPr>
                <w:rStyle w:val="18"/>
                <w:rFonts w:cs="Times New Roman"/>
                <w:b/>
                <w:bCs/>
                <w:color w:val="auto"/>
                <w:sz w:val="22"/>
                <w:szCs w:val="22"/>
              </w:rPr>
              <w:t xml:space="preserve">оформлению разрешений на работу, рабочих виз для проекта Строительство ПГУ (парогазовой установки) мощностью160МВт в г. Актау, Мангистауской области на 2026 год. </w:t>
            </w:r>
          </w:p>
          <w:p>
            <w:pPr>
              <w:shd w:val="clear" w:fill="FFFFFF" w:themeFill="background1"/>
              <w:spacing w:after="120"/>
              <w:jc w:val="center"/>
              <w:rPr>
                <w:rFonts w:cs="Times New Roman"/>
                <w:color w:val="auto"/>
                <w:sz w:val="22"/>
                <w:szCs w:val="22"/>
                <w:lang w:val="ru-RU"/>
              </w:rPr>
            </w:pPr>
            <w:r>
              <w:rPr>
                <w:rStyle w:val="18"/>
                <w:rFonts w:cs="Times New Roman"/>
                <w:b/>
                <w:bCs/>
                <w:color w:val="auto"/>
                <w:sz w:val="22"/>
                <w:szCs w:val="22"/>
              </w:rPr>
              <w:t xml:space="preserve">№ </w:t>
            </w:r>
            <w:r>
              <w:rPr>
                <w:rStyle w:val="18"/>
                <w:rFonts w:hint="eastAsia" w:cs="Times New Roman"/>
                <w:b/>
                <w:bCs/>
                <w:color w:val="auto"/>
                <w:sz w:val="22"/>
                <w:szCs w:val="22"/>
                <w:lang w:val="en-US" w:eastAsia="zh-CN"/>
              </w:rPr>
              <w:t>HDHT-AKT-FW-026</w:t>
            </w:r>
          </w:p>
        </w:tc>
        <w:tc>
          <w:tcPr>
            <w:tcW w:w="5117" w:type="dxa"/>
            <w:shd w:val="clear" w:color="auto" w:fill="FFFFFF" w:themeFill="background1"/>
            <w:vAlign w:val="top"/>
          </w:tcPr>
          <w:p>
            <w:pPr>
              <w:shd w:val="clear" w:fill="FFFFFF" w:themeFill="background1"/>
              <w:spacing w:after="120"/>
              <w:jc w:val="both"/>
              <w:rPr>
                <w:rStyle w:val="17"/>
                <w:rFonts w:ascii="宋体" w:hAnsi="宋体" w:eastAsia="宋体" w:cs="宋体"/>
                <w:color w:val="auto"/>
                <w:shd w:val="clear" w:color="auto" w:fill="FFFFFF"/>
                <w:lang w:eastAsia="zh-CN"/>
              </w:rPr>
            </w:pPr>
            <w:r>
              <w:rPr>
                <w:rStyle w:val="17"/>
                <w:rFonts w:hint="eastAsia" w:ascii="宋体" w:hAnsi="宋体" w:eastAsia="宋体" w:cs="宋体"/>
                <w:color w:val="auto"/>
                <w:shd w:val="clear" w:color="auto" w:fill="FFFFFF"/>
                <w:lang w:eastAsia="zh-CN"/>
              </w:rPr>
              <w:t>阿克套项目2026年度签证办理及劳务服务采购</w:t>
            </w:r>
          </w:p>
          <w:p>
            <w:pPr>
              <w:shd w:val="clear" w:fill="FFFFFF" w:themeFill="background1"/>
              <w:spacing w:after="120"/>
              <w:jc w:val="right"/>
              <w:rPr>
                <w:rStyle w:val="18"/>
                <w:rFonts w:ascii="宋体" w:hAnsi="宋体" w:eastAsia="宋体" w:cs="宋体"/>
                <w:b/>
                <w:bCs/>
                <w:color w:val="auto"/>
              </w:rPr>
            </w:pPr>
            <w:r>
              <w:rPr>
                <w:rStyle w:val="17"/>
                <w:rFonts w:hint="eastAsia" w:ascii="宋体" w:hAnsi="宋体" w:eastAsia="宋体" w:cs="宋体"/>
                <w:color w:val="auto"/>
                <w:shd w:val="clear" w:color="auto" w:fill="FFFFFF"/>
                <w:lang w:eastAsia="zh-CN"/>
              </w:rPr>
              <w:t>合同编号：HDHT-AKT-FW-026</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88" w:hRule="atLeast"/>
        </w:trPr>
        <w:tc>
          <w:tcPr>
            <w:tcW w:w="5566" w:type="dxa"/>
            <w:shd w:val="clear" w:color="auto" w:fill="FFFFFF" w:themeFill="background1"/>
            <w:vAlign w:val="top"/>
          </w:tcPr>
          <w:p>
            <w:pPr>
              <w:shd w:val="clear" w:fill="FFFFFF" w:themeFill="background1"/>
              <w:tabs>
                <w:tab w:val="left" w:pos="3060"/>
              </w:tabs>
              <w:spacing w:after="120" w:line="480" w:lineRule="auto"/>
              <w:rPr>
                <w:rFonts w:cs="Times New Roman"/>
                <w:color w:val="auto"/>
                <w:sz w:val="22"/>
                <w:szCs w:val="22"/>
                <w:lang w:val="ru-RU"/>
              </w:rPr>
            </w:pPr>
            <w:r>
              <w:rPr>
                <w:rStyle w:val="18"/>
                <w:rFonts w:cs="Times New Roman"/>
                <w:color w:val="auto"/>
                <w:sz w:val="22"/>
                <w:szCs w:val="22"/>
              </w:rPr>
              <w:t>г. Алматы</w:t>
            </w:r>
            <w:r>
              <w:rPr>
                <w:rStyle w:val="18"/>
                <w:rFonts w:cs="Times New Roman"/>
                <w:color w:val="auto"/>
                <w:sz w:val="22"/>
                <w:szCs w:val="22"/>
                <w:lang w:val="en-US"/>
              </w:rPr>
              <w:t xml:space="preserve"> </w:t>
            </w:r>
            <w:r>
              <w:rPr>
                <w:rStyle w:val="18"/>
                <w:rFonts w:cs="Times New Roman"/>
                <w:color w:val="auto"/>
                <w:sz w:val="22"/>
                <w:szCs w:val="22"/>
              </w:rPr>
              <w:t xml:space="preserve">                                                                                                                                     «___» ___ 2025 года</w:t>
            </w:r>
          </w:p>
        </w:tc>
        <w:tc>
          <w:tcPr>
            <w:tcW w:w="5117" w:type="dxa"/>
            <w:shd w:val="clear" w:color="auto" w:fill="FFFFFF" w:themeFill="background1"/>
            <w:vAlign w:val="top"/>
          </w:tcPr>
          <w:p>
            <w:pPr>
              <w:shd w:val="clear" w:fill="FFFFFF" w:themeFill="background1"/>
              <w:tabs>
                <w:tab w:val="left" w:pos="3060"/>
              </w:tabs>
              <w:spacing w:after="120" w:line="480" w:lineRule="auto"/>
              <w:jc w:val="right"/>
              <w:rPr>
                <w:rStyle w:val="17"/>
                <w:rFonts w:ascii="宋体" w:hAnsi="宋体" w:eastAsia="宋体" w:cs="宋体"/>
                <w:color w:val="0F1115"/>
                <w:shd w:val="clear" w:color="auto" w:fill="FFFFFF"/>
              </w:rPr>
            </w:pPr>
            <w:r>
              <w:rPr>
                <w:rStyle w:val="17"/>
                <w:rFonts w:hint="eastAsia" w:ascii="宋体" w:hAnsi="宋体" w:eastAsia="宋体" w:cs="宋体"/>
                <w:color w:val="0F1115"/>
                <w:shd w:val="clear" w:color="auto" w:fill="FFFFFF"/>
              </w:rPr>
              <w:t>阿拉木图市</w:t>
            </w:r>
          </w:p>
          <w:p>
            <w:pPr>
              <w:shd w:val="clear" w:fill="FFFFFF" w:themeFill="background1"/>
              <w:tabs>
                <w:tab w:val="left" w:pos="3060"/>
              </w:tabs>
              <w:spacing w:after="120" w:line="480" w:lineRule="auto"/>
              <w:jc w:val="right"/>
              <w:rPr>
                <w:rStyle w:val="18"/>
                <w:rFonts w:ascii="宋体" w:hAnsi="宋体" w:eastAsia="宋体" w:cs="宋体"/>
                <w:color w:val="auto"/>
              </w:rPr>
            </w:pPr>
            <w:r>
              <w:rPr>
                <w:rStyle w:val="17"/>
                <w:rFonts w:hint="eastAsia" w:ascii="宋体" w:hAnsi="宋体" w:eastAsia="宋体" w:cs="宋体"/>
                <w:color w:val="0F1115"/>
                <w:shd w:val="clear" w:color="auto" w:fill="FFFFFF"/>
              </w:rPr>
              <w:t xml:space="preserve"> «___» ___ 2025 年 </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091" w:hRule="atLeast"/>
        </w:trPr>
        <w:tc>
          <w:tcPr>
            <w:tcW w:w="5566" w:type="dxa"/>
            <w:shd w:val="clear" w:color="auto" w:fill="FFFFFF" w:themeFill="background1"/>
            <w:vAlign w:val="top"/>
          </w:tcPr>
          <w:p>
            <w:pPr>
              <w:shd w:val="clear" w:fill="FFFFFF" w:themeFill="background1"/>
              <w:jc w:val="both"/>
              <w:rPr>
                <w:rStyle w:val="18"/>
                <w:rFonts w:cs="Times New Roman"/>
                <w:color w:val="auto"/>
                <w:sz w:val="22"/>
                <w:szCs w:val="22"/>
              </w:rPr>
            </w:pPr>
            <w:r>
              <w:rPr>
                <w:rStyle w:val="18"/>
                <w:rFonts w:hint="eastAsia" w:cs="Times New Roman"/>
                <w:b/>
                <w:color w:val="auto"/>
                <w:sz w:val="22"/>
                <w:szCs w:val="22"/>
                <w:lang w:eastAsia="zh-CN"/>
              </w:rPr>
              <w:t>______________</w:t>
            </w:r>
            <w:r>
              <w:rPr>
                <w:rStyle w:val="18"/>
                <w:rFonts w:cs="Times New Roman"/>
                <w:color w:val="auto"/>
                <w:sz w:val="22"/>
                <w:szCs w:val="22"/>
              </w:rPr>
              <w:t xml:space="preserve">, </w:t>
            </w:r>
            <w:r>
              <w:rPr>
                <w:rStyle w:val="18"/>
                <w:rFonts w:cs="Times New Roman"/>
                <w:b/>
                <w:color w:val="auto"/>
                <w:sz w:val="22"/>
                <w:szCs w:val="22"/>
              </w:rPr>
              <w:t>БИН</w:t>
            </w:r>
            <w:r>
              <w:rPr>
                <w:rStyle w:val="18"/>
                <w:rFonts w:hint="eastAsia" w:cs="Times New Roman"/>
                <w:b/>
                <w:color w:val="auto"/>
                <w:sz w:val="22"/>
                <w:szCs w:val="22"/>
                <w:lang w:eastAsia="zh-CN"/>
              </w:rPr>
              <w:t>___________</w:t>
            </w:r>
            <w:r>
              <w:rPr>
                <w:rStyle w:val="24"/>
                <w:rFonts w:cs="Times New Roman"/>
                <w:bCs/>
                <w:color w:val="auto"/>
                <w:sz w:val="22"/>
                <w:szCs w:val="22"/>
              </w:rPr>
              <w:t>,</w:t>
            </w:r>
            <w:r>
              <w:rPr>
                <w:rStyle w:val="18"/>
                <w:rFonts w:cs="Times New Roman"/>
                <w:color w:val="auto"/>
                <w:sz w:val="22"/>
                <w:szCs w:val="22"/>
              </w:rPr>
              <w:t xml:space="preserve"> именуемое далее «</w:t>
            </w:r>
            <w:r>
              <w:rPr>
                <w:rStyle w:val="18"/>
                <w:rFonts w:cs="Times New Roman"/>
                <w:b/>
                <w:bCs/>
                <w:color w:val="auto"/>
                <w:sz w:val="22"/>
                <w:szCs w:val="22"/>
              </w:rPr>
              <w:t xml:space="preserve">Направляющая сторона» </w:t>
            </w:r>
            <w:r>
              <w:rPr>
                <w:rStyle w:val="18"/>
                <w:rFonts w:cs="Times New Roman"/>
                <w:color w:val="auto"/>
                <w:sz w:val="22"/>
                <w:szCs w:val="22"/>
              </w:rPr>
              <w:t xml:space="preserve">в лице Генерального директора </w:t>
            </w:r>
            <w:r>
              <w:rPr>
                <w:rStyle w:val="18"/>
                <w:rFonts w:hint="eastAsia" w:cs="Times New Roman"/>
                <w:color w:val="auto"/>
                <w:sz w:val="22"/>
                <w:szCs w:val="22"/>
                <w:lang w:eastAsia="zh-CN"/>
              </w:rPr>
              <w:t>___________</w:t>
            </w:r>
            <w:r>
              <w:rPr>
                <w:rStyle w:val="18"/>
                <w:rFonts w:cs="Times New Roman"/>
                <w:color w:val="auto"/>
                <w:sz w:val="22"/>
                <w:szCs w:val="22"/>
              </w:rPr>
              <w:t xml:space="preserve">, действующего на основании Устава и </w:t>
            </w:r>
          </w:p>
          <w:p>
            <w:pPr>
              <w:shd w:val="clear" w:fill="FFFFFF" w:themeFill="background1"/>
              <w:jc w:val="both"/>
              <w:rPr>
                <w:rStyle w:val="18"/>
                <w:rFonts w:cs="Times New Roman"/>
                <w:color w:val="auto"/>
                <w:sz w:val="22"/>
                <w:szCs w:val="22"/>
              </w:rPr>
            </w:pPr>
            <w:r>
              <w:rPr>
                <w:rFonts w:cs="Times New Roman"/>
                <w:b/>
                <w:color w:val="auto"/>
                <w:sz w:val="22"/>
                <w:szCs w:val="22"/>
                <w:lang w:val="ru-RU"/>
              </w:rPr>
              <w:t>ТОО “_____________________________”, БИН ________________,</w:t>
            </w:r>
            <w:r>
              <w:rPr>
                <w:rFonts w:cs="Times New Roman"/>
                <w:bCs/>
                <w:color w:val="auto"/>
                <w:sz w:val="22"/>
                <w:szCs w:val="22"/>
                <w:lang w:val="ru-RU"/>
              </w:rPr>
              <w:t xml:space="preserve"> именуемое в дальнейшем «</w:t>
            </w:r>
            <w:r>
              <w:rPr>
                <w:rFonts w:cs="Times New Roman"/>
                <w:b/>
                <w:color w:val="auto"/>
                <w:sz w:val="22"/>
                <w:szCs w:val="22"/>
                <w:lang w:val="ru-RU"/>
              </w:rPr>
              <w:t>Принимающая сторона»</w:t>
            </w:r>
            <w:r>
              <w:rPr>
                <w:rFonts w:cs="Times New Roman"/>
                <w:bCs/>
                <w:color w:val="auto"/>
                <w:sz w:val="22"/>
                <w:szCs w:val="22"/>
                <w:lang w:val="ru-RU"/>
              </w:rPr>
              <w:t xml:space="preserve"> в лице Генерального директора __________________, действующего на основании Устава, </w:t>
            </w:r>
            <w:r>
              <w:rPr>
                <w:rStyle w:val="18"/>
                <w:rFonts w:cs="Times New Roman"/>
                <w:color w:val="auto"/>
                <w:sz w:val="22"/>
                <w:szCs w:val="22"/>
              </w:rPr>
              <w:t xml:space="preserve">с другой стороны, </w:t>
            </w:r>
          </w:p>
          <w:p>
            <w:pPr>
              <w:shd w:val="clear" w:fill="FFFFFF" w:themeFill="background1"/>
              <w:ind w:firstLine="589"/>
              <w:jc w:val="both"/>
              <w:rPr>
                <w:rFonts w:cs="Times New Roman"/>
                <w:color w:val="auto"/>
                <w:sz w:val="22"/>
                <w:szCs w:val="22"/>
                <w:lang w:val="ru-RU"/>
              </w:rPr>
            </w:pPr>
            <w:r>
              <w:rPr>
                <w:rStyle w:val="18"/>
                <w:rFonts w:cs="Times New Roman"/>
                <w:color w:val="auto"/>
                <w:sz w:val="22"/>
                <w:szCs w:val="22"/>
              </w:rPr>
              <w:t xml:space="preserve">далее совместно именуемые «Стороны», а по отдельности «Сторона» или как указано выше заключили настоящий </w:t>
            </w:r>
            <w:r>
              <w:rPr>
                <w:rStyle w:val="18"/>
                <w:rFonts w:cs="Times New Roman"/>
                <w:b/>
                <w:bCs/>
                <w:color w:val="auto"/>
                <w:sz w:val="22"/>
                <w:szCs w:val="22"/>
              </w:rPr>
              <w:t>договор</w:t>
            </w:r>
            <w:r>
              <w:rPr>
                <w:rStyle w:val="18"/>
                <w:rFonts w:cs="Times New Roman"/>
                <w:color w:val="auto"/>
                <w:sz w:val="22"/>
                <w:szCs w:val="22"/>
              </w:rPr>
              <w:t xml:space="preserve"> оказания услуг по предоставлению персонала (далее по тексту – «Договор») о нижеследующем:</w:t>
            </w:r>
          </w:p>
        </w:tc>
        <w:tc>
          <w:tcPr>
            <w:tcW w:w="5117" w:type="dxa"/>
            <w:shd w:val="clear" w:color="auto" w:fill="FFFFFF" w:themeFill="background1"/>
            <w:vAlign w:val="top"/>
          </w:tcPr>
          <w:p>
            <w:pPr>
              <w:shd w:val="clear" w:fill="FFFFFF" w:themeFill="background1"/>
              <w:jc w:val="both"/>
              <w:rPr>
                <w:rFonts w:ascii="宋体" w:hAnsi="宋体" w:eastAsia="宋体" w:cs="宋体"/>
                <w:color w:val="auto"/>
                <w:lang w:val="ru-RU" w:eastAsia="zh-CN"/>
              </w:rPr>
            </w:pPr>
            <w:r>
              <w:rPr>
                <w:rStyle w:val="17"/>
                <w:rFonts w:hint="eastAsia" w:ascii="宋体" w:hAnsi="宋体" w:eastAsia="宋体" w:cs="宋体"/>
                <w:color w:val="0F1115"/>
                <w:shd w:val="clear" w:color="auto" w:fill="FFFFFF"/>
                <w:lang w:eastAsia="zh-CN"/>
              </w:rPr>
              <w:t>____________</w:t>
            </w:r>
            <w:r>
              <w:rPr>
                <w:rStyle w:val="17"/>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BIN__________</w:t>
            </w:r>
            <w:r>
              <w:rPr>
                <w:rStyle w:val="17"/>
                <w:rFonts w:hint="eastAsia" w:ascii="宋体" w:hAnsi="宋体" w:eastAsia="宋体" w:cs="宋体"/>
                <w:color w:val="0F1115"/>
                <w:shd w:val="clear" w:color="auto" w:fill="FFFFFF"/>
                <w:lang w:val="ru-RU" w:eastAsia="zh-CN"/>
              </w:rPr>
              <w:t>，</w:t>
            </w:r>
            <w:r>
              <w:rPr>
                <w:rStyle w:val="17"/>
                <w:rFonts w:hint="eastAsia" w:ascii="宋体" w:hAnsi="宋体" w:eastAsia="宋体" w:cs="宋体"/>
                <w:color w:val="0F1115"/>
                <w:shd w:val="clear" w:color="auto" w:fill="FFFFFF"/>
                <w:lang w:eastAsia="zh-CN"/>
              </w:rPr>
              <w:t>以下简称「</w:t>
            </w:r>
            <w:r>
              <w:rPr>
                <w:rFonts w:hint="eastAsia" w:ascii="宋体" w:hAnsi="宋体" w:eastAsia="宋体" w:cs="宋体"/>
                <w:color w:val="0F1115"/>
                <w:shd w:val="clear" w:color="auto" w:fill="FFFFFF"/>
                <w:lang w:eastAsia="zh-CN"/>
              </w:rPr>
              <w:t>服务方</w:t>
            </w:r>
            <w:r>
              <w:rPr>
                <w:rStyle w:val="17"/>
                <w:rFonts w:hint="eastAsia" w:ascii="宋体" w:hAnsi="宋体" w:eastAsia="宋体" w:cs="宋体"/>
                <w:color w:val="0F1115"/>
                <w:shd w:val="clear" w:color="auto" w:fill="FFFFFF"/>
                <w:lang w:eastAsia="zh-CN"/>
              </w:rPr>
              <w:t>」</w:t>
            </w:r>
            <w:r>
              <w:rPr>
                <w:rStyle w:val="17"/>
                <w:rFonts w:hint="eastAsia" w:ascii="宋体" w:hAnsi="宋体" w:eastAsia="宋体" w:cs="宋体"/>
                <w:color w:val="0F1115"/>
                <w:shd w:val="clear" w:color="auto" w:fill="FFFFFF"/>
                <w:lang w:val="ru-RU" w:eastAsia="zh-CN"/>
              </w:rPr>
              <w:t>，</w:t>
            </w:r>
            <w:r>
              <w:rPr>
                <w:rStyle w:val="17"/>
                <w:rFonts w:hint="eastAsia" w:ascii="宋体" w:hAnsi="宋体" w:eastAsia="宋体" w:cs="宋体"/>
                <w:color w:val="0F1115"/>
                <w:shd w:val="clear" w:color="auto" w:fill="FFFFFF"/>
                <w:lang w:eastAsia="zh-CN"/>
              </w:rPr>
              <w:t>由总经理</w:t>
            </w:r>
            <w:r>
              <w:rPr>
                <w:rStyle w:val="17"/>
                <w:rFonts w:hint="eastAsia" w:ascii="宋体" w:hAnsi="宋体" w:eastAsia="宋体" w:cs="宋体"/>
                <w:color w:val="0F1115"/>
                <w:shd w:val="clear" w:color="auto" w:fill="FFFFFF"/>
                <w:lang w:val="ru-RU" w:eastAsia="zh-CN"/>
              </w:rPr>
              <w:t xml:space="preserve"> </w:t>
            </w:r>
            <w:r>
              <w:rPr>
                <w:rStyle w:val="17"/>
                <w:rFonts w:hint="eastAsia" w:ascii="宋体" w:hAnsi="宋体" w:eastAsia="宋体" w:cs="宋体"/>
                <w:color w:val="0F1115"/>
                <w:shd w:val="clear" w:color="auto" w:fill="FFFFFF"/>
                <w:lang w:eastAsia="zh-CN"/>
              </w:rPr>
              <w:t>____________</w:t>
            </w:r>
            <w:r>
              <w:rPr>
                <w:rStyle w:val="17"/>
                <w:rFonts w:hint="eastAsia" w:ascii="宋体" w:hAnsi="宋体" w:eastAsia="宋体" w:cs="宋体"/>
                <w:color w:val="0F1115"/>
                <w:shd w:val="clear" w:color="auto" w:fill="FFFFFF"/>
                <w:lang w:val="ru-RU" w:eastAsia="zh-CN"/>
              </w:rPr>
              <w:t xml:space="preserve"> </w:t>
            </w:r>
            <w:r>
              <w:rPr>
                <w:rStyle w:val="17"/>
                <w:rFonts w:hint="eastAsia" w:ascii="宋体" w:hAnsi="宋体" w:eastAsia="宋体" w:cs="宋体"/>
                <w:color w:val="0F1115"/>
                <w:shd w:val="clear" w:color="auto" w:fill="FFFFFF"/>
                <w:lang w:eastAsia="zh-CN"/>
              </w:rPr>
              <w:t>代表</w:t>
            </w:r>
            <w:r>
              <w:rPr>
                <w:rStyle w:val="17"/>
                <w:rFonts w:hint="eastAsia" w:ascii="宋体" w:hAnsi="宋体" w:eastAsia="宋体" w:cs="宋体"/>
                <w:color w:val="0F1115"/>
                <w:shd w:val="clear" w:color="auto" w:fill="FFFFFF"/>
                <w:lang w:val="ru-RU" w:eastAsia="zh-CN"/>
              </w:rPr>
              <w:t>，</w:t>
            </w:r>
            <w:r>
              <w:rPr>
                <w:rStyle w:val="17"/>
                <w:rFonts w:hint="eastAsia" w:ascii="宋体" w:hAnsi="宋体" w:eastAsia="宋体" w:cs="宋体"/>
                <w:color w:val="0F1115"/>
                <w:shd w:val="clear" w:color="auto" w:fill="FFFFFF"/>
                <w:lang w:eastAsia="zh-CN"/>
              </w:rPr>
              <w:t>依据公司章程行事</w:t>
            </w:r>
            <w:r>
              <w:rPr>
                <w:rStyle w:val="17"/>
                <w:rFonts w:hint="eastAsia" w:ascii="宋体" w:hAnsi="宋体" w:eastAsia="宋体" w:cs="宋体"/>
                <w:color w:val="0F1115"/>
                <w:shd w:val="clear" w:color="auto" w:fill="FFFFFF"/>
                <w:lang w:val="ru-RU" w:eastAsia="zh-CN"/>
              </w:rPr>
              <w:t xml:space="preserve">， </w:t>
            </w:r>
            <w:r>
              <w:rPr>
                <w:rStyle w:val="17"/>
                <w:rFonts w:hint="eastAsia" w:ascii="宋体" w:hAnsi="宋体" w:eastAsia="宋体" w:cs="宋体"/>
                <w:color w:val="0F1115"/>
                <w:shd w:val="clear" w:color="auto" w:fill="FFFFFF"/>
                <w:lang w:val="ru-RU" w:eastAsia="zh-CN"/>
              </w:rPr>
              <w:br w:type="textWrapping"/>
            </w:r>
            <w:r>
              <w:rPr>
                <w:rStyle w:val="17"/>
                <w:rFonts w:hint="eastAsia" w:ascii="宋体" w:hAnsi="宋体" w:eastAsia="宋体" w:cs="宋体"/>
                <w:color w:val="0F1115"/>
                <w:shd w:val="clear" w:color="auto" w:fill="FFFFFF"/>
                <w:lang w:eastAsia="zh-CN"/>
              </w:rPr>
              <w:t>与</w:t>
            </w:r>
            <w:r>
              <w:rPr>
                <w:rStyle w:val="17"/>
                <w:rFonts w:hint="eastAsia" w:ascii="宋体" w:hAnsi="宋体" w:eastAsia="宋体" w:cs="宋体"/>
                <w:color w:val="0F1115"/>
                <w:shd w:val="clear" w:color="auto" w:fill="FFFFFF"/>
                <w:lang w:val="ru-RU" w:eastAsia="zh-CN"/>
              </w:rPr>
              <w:t xml:space="preserve"> </w:t>
            </w:r>
            <w:r>
              <w:rPr>
                <w:rStyle w:val="17"/>
                <w:rFonts w:hint="eastAsia" w:ascii="宋体" w:hAnsi="宋体" w:eastAsia="宋体" w:cs="宋体"/>
                <w:color w:val="0F1115"/>
                <w:shd w:val="clear" w:color="auto" w:fill="FFFFFF"/>
                <w:lang w:val="ru-RU" w:eastAsia="zh-CN"/>
              </w:rPr>
              <w:br w:type="textWrapping"/>
            </w:r>
            <w:r>
              <w:rPr>
                <w:rStyle w:val="17"/>
                <w:rFonts w:hint="eastAsia" w:ascii="宋体" w:hAnsi="宋体" w:eastAsia="宋体" w:cs="宋体"/>
                <w:color w:val="0F1115"/>
                <w:shd w:val="clear" w:color="auto" w:fill="FFFFFF"/>
                <w:lang w:val="ru-RU" w:eastAsia="zh-CN"/>
              </w:rPr>
              <w:t>"_____________________________"</w:t>
            </w:r>
            <w:r>
              <w:rPr>
                <w:rStyle w:val="17"/>
                <w:rFonts w:hint="eastAsia" w:ascii="宋体" w:hAnsi="宋体" w:eastAsia="宋体" w:cs="宋体"/>
                <w:color w:val="0F1115"/>
                <w:shd w:val="clear" w:color="auto" w:fill="FFFFFF"/>
                <w:lang w:eastAsia="zh-CN"/>
              </w:rPr>
              <w:t>有限责任公司</w:t>
            </w:r>
            <w:r>
              <w:rPr>
                <w:rStyle w:val="17"/>
                <w:rFonts w:hint="eastAsia" w:ascii="宋体" w:hAnsi="宋体" w:eastAsia="宋体" w:cs="宋体"/>
                <w:color w:val="0F1115"/>
                <w:shd w:val="clear" w:color="auto" w:fill="FFFFFF"/>
                <w:lang w:val="ru-RU" w:eastAsia="zh-CN"/>
              </w:rPr>
              <w:t>，</w:t>
            </w:r>
            <w:r>
              <w:rPr>
                <w:rStyle w:val="17"/>
                <w:rFonts w:hint="eastAsia" w:ascii="宋体" w:hAnsi="宋体" w:eastAsia="宋体" w:cs="宋体"/>
                <w:color w:val="0F1115"/>
                <w:shd w:val="clear" w:color="auto" w:fill="FFFFFF"/>
                <w:lang w:eastAsia="zh-CN"/>
              </w:rPr>
              <w:t>BIN</w:t>
            </w:r>
            <w:r>
              <w:rPr>
                <w:rStyle w:val="17"/>
                <w:rFonts w:hint="eastAsia" w:ascii="宋体" w:hAnsi="宋体" w:eastAsia="宋体" w:cs="宋体"/>
                <w:color w:val="0F1115"/>
                <w:shd w:val="clear" w:color="auto" w:fill="FFFFFF"/>
                <w:lang w:val="ru-RU" w:eastAsia="zh-CN"/>
              </w:rPr>
              <w:t xml:space="preserve"> _______________，</w:t>
            </w:r>
            <w:r>
              <w:rPr>
                <w:rStyle w:val="17"/>
                <w:rFonts w:hint="eastAsia" w:ascii="宋体" w:hAnsi="宋体" w:eastAsia="宋体" w:cs="宋体"/>
                <w:color w:val="0F1115"/>
                <w:shd w:val="clear" w:color="auto" w:fill="FFFFFF"/>
                <w:lang w:eastAsia="zh-CN"/>
              </w:rPr>
              <w:t>以下简称「</w:t>
            </w:r>
            <w:r>
              <w:rPr>
                <w:rFonts w:hint="eastAsia" w:ascii="宋体" w:hAnsi="宋体" w:eastAsia="宋体" w:cs="宋体"/>
                <w:color w:val="0F1115"/>
                <w:shd w:val="clear" w:color="auto" w:fill="FFFFFF"/>
                <w:lang w:eastAsia="zh-CN"/>
              </w:rPr>
              <w:t>接收方</w:t>
            </w:r>
            <w:r>
              <w:rPr>
                <w:rStyle w:val="17"/>
                <w:rFonts w:hint="eastAsia" w:ascii="宋体" w:hAnsi="宋体" w:eastAsia="宋体" w:cs="宋体"/>
                <w:color w:val="0F1115"/>
                <w:shd w:val="clear" w:color="auto" w:fill="FFFFFF"/>
                <w:lang w:eastAsia="zh-CN"/>
              </w:rPr>
              <w:t>」</w:t>
            </w:r>
            <w:r>
              <w:rPr>
                <w:rStyle w:val="17"/>
                <w:rFonts w:hint="eastAsia" w:ascii="宋体" w:hAnsi="宋体" w:eastAsia="宋体" w:cs="宋体"/>
                <w:color w:val="0F1115"/>
                <w:shd w:val="clear" w:color="auto" w:fill="FFFFFF"/>
                <w:lang w:val="ru-RU" w:eastAsia="zh-CN"/>
              </w:rPr>
              <w:t>，</w:t>
            </w:r>
            <w:r>
              <w:rPr>
                <w:rStyle w:val="17"/>
                <w:rFonts w:hint="eastAsia" w:ascii="宋体" w:hAnsi="宋体" w:eastAsia="宋体" w:cs="宋体"/>
                <w:color w:val="0F1115"/>
                <w:shd w:val="clear" w:color="auto" w:fill="FFFFFF"/>
                <w:lang w:eastAsia="zh-CN"/>
              </w:rPr>
              <w:t>由总经理</w:t>
            </w:r>
            <w:r>
              <w:rPr>
                <w:rStyle w:val="17"/>
                <w:rFonts w:hint="eastAsia" w:ascii="宋体" w:hAnsi="宋体" w:eastAsia="宋体" w:cs="宋体"/>
                <w:color w:val="0F1115"/>
                <w:shd w:val="clear" w:color="auto" w:fill="FFFFFF"/>
                <w:lang w:val="ru-RU" w:eastAsia="zh-CN"/>
              </w:rPr>
              <w:t xml:space="preserve"> __________________ </w:t>
            </w:r>
            <w:r>
              <w:rPr>
                <w:rStyle w:val="17"/>
                <w:rFonts w:hint="eastAsia" w:ascii="宋体" w:hAnsi="宋体" w:eastAsia="宋体" w:cs="宋体"/>
                <w:color w:val="0F1115"/>
                <w:shd w:val="clear" w:color="auto" w:fill="FFFFFF"/>
                <w:lang w:eastAsia="zh-CN"/>
              </w:rPr>
              <w:t>代表</w:t>
            </w:r>
            <w:r>
              <w:rPr>
                <w:rStyle w:val="17"/>
                <w:rFonts w:hint="eastAsia" w:ascii="宋体" w:hAnsi="宋体" w:eastAsia="宋体" w:cs="宋体"/>
                <w:color w:val="0F1115"/>
                <w:shd w:val="clear" w:color="auto" w:fill="FFFFFF"/>
                <w:lang w:val="ru-RU" w:eastAsia="zh-CN"/>
              </w:rPr>
              <w:t>，</w:t>
            </w:r>
            <w:r>
              <w:rPr>
                <w:rStyle w:val="17"/>
                <w:rFonts w:hint="eastAsia" w:ascii="宋体" w:hAnsi="宋体" w:eastAsia="宋体" w:cs="宋体"/>
                <w:color w:val="0F1115"/>
                <w:shd w:val="clear" w:color="auto" w:fill="FFFFFF"/>
                <w:lang w:eastAsia="zh-CN"/>
              </w:rPr>
              <w:t>依据公司章程行事</w:t>
            </w:r>
            <w:r>
              <w:rPr>
                <w:rStyle w:val="17"/>
                <w:rFonts w:hint="eastAsia" w:ascii="宋体" w:hAnsi="宋体" w:eastAsia="宋体" w:cs="宋体"/>
                <w:color w:val="0F1115"/>
                <w:shd w:val="clear" w:color="auto" w:fill="FFFFFF"/>
                <w:lang w:val="ru-RU" w:eastAsia="zh-CN"/>
              </w:rPr>
              <w:t xml:space="preserve">， </w:t>
            </w:r>
            <w:r>
              <w:rPr>
                <w:rStyle w:val="17"/>
                <w:rFonts w:hint="eastAsia" w:ascii="宋体" w:hAnsi="宋体" w:eastAsia="宋体" w:cs="宋体"/>
                <w:color w:val="0F1115"/>
                <w:shd w:val="clear" w:color="auto" w:fill="FFFFFF"/>
                <w:lang w:val="ru-RU" w:eastAsia="zh-CN"/>
              </w:rPr>
              <w:br w:type="textWrapping"/>
            </w:r>
            <w:r>
              <w:rPr>
                <w:rStyle w:val="17"/>
                <w:rFonts w:hint="eastAsia" w:ascii="宋体" w:hAnsi="宋体" w:eastAsia="宋体" w:cs="宋体"/>
                <w:color w:val="0F1115"/>
                <w:shd w:val="clear" w:color="auto" w:fill="FFFFFF"/>
                <w:lang w:eastAsia="zh-CN"/>
              </w:rPr>
              <w:t>以下共同称为「双方」</w:t>
            </w:r>
            <w:r>
              <w:rPr>
                <w:rStyle w:val="17"/>
                <w:rFonts w:hint="eastAsia" w:ascii="宋体" w:hAnsi="宋体" w:eastAsia="宋体" w:cs="宋体"/>
                <w:color w:val="0F1115"/>
                <w:shd w:val="clear" w:color="auto" w:fill="FFFFFF"/>
                <w:lang w:val="ru-RU" w:eastAsia="zh-CN"/>
              </w:rPr>
              <w:t>，</w:t>
            </w:r>
            <w:r>
              <w:rPr>
                <w:rStyle w:val="17"/>
                <w:rFonts w:hint="eastAsia" w:ascii="宋体" w:hAnsi="宋体" w:eastAsia="宋体" w:cs="宋体"/>
                <w:color w:val="0F1115"/>
                <w:shd w:val="clear" w:color="auto" w:fill="FFFFFF"/>
                <w:lang w:eastAsia="zh-CN"/>
              </w:rPr>
              <w:t>单独称为「一方」或如上所述</w:t>
            </w:r>
            <w:r>
              <w:rPr>
                <w:rStyle w:val="17"/>
                <w:rFonts w:hint="eastAsia" w:ascii="宋体" w:hAnsi="宋体" w:eastAsia="宋体" w:cs="宋体"/>
                <w:color w:val="0F1115"/>
                <w:shd w:val="clear" w:color="auto" w:fill="FFFFFF"/>
                <w:lang w:val="ru-RU" w:eastAsia="zh-CN"/>
              </w:rPr>
              <w:t>，</w:t>
            </w:r>
            <w:r>
              <w:rPr>
                <w:rStyle w:val="17"/>
                <w:rFonts w:hint="eastAsia" w:ascii="宋体" w:hAnsi="宋体" w:eastAsia="宋体" w:cs="宋体"/>
                <w:color w:val="0F1115"/>
                <w:shd w:val="clear" w:color="auto" w:fill="FFFFFF"/>
                <w:lang w:eastAsia="zh-CN"/>
              </w:rPr>
              <w:t>就以下内容签订本</w:t>
            </w:r>
            <w:r>
              <w:rPr>
                <w:rFonts w:hint="eastAsia" w:ascii="宋体" w:hAnsi="宋体" w:eastAsia="宋体" w:cs="宋体"/>
                <w:color w:val="0F1115"/>
                <w:shd w:val="clear" w:color="auto" w:fill="FFFFFF"/>
                <w:lang w:eastAsia="zh-CN"/>
              </w:rPr>
              <w:t>人员劳务服务提供合同</w:t>
            </w:r>
            <w:r>
              <w:rPr>
                <w:rStyle w:val="17"/>
                <w:rFonts w:hint="eastAsia" w:ascii="宋体" w:hAnsi="宋体" w:eastAsia="宋体" w:cs="宋体"/>
                <w:color w:val="0F1115"/>
                <w:shd w:val="clear" w:color="auto" w:fill="FFFFFF"/>
                <w:lang w:val="ru-RU" w:eastAsia="zh-CN"/>
              </w:rPr>
              <w:t>（</w:t>
            </w:r>
            <w:r>
              <w:rPr>
                <w:rStyle w:val="17"/>
                <w:rFonts w:hint="eastAsia" w:ascii="宋体" w:hAnsi="宋体" w:eastAsia="宋体" w:cs="宋体"/>
                <w:color w:val="0F1115"/>
                <w:shd w:val="clear" w:color="auto" w:fill="FFFFFF"/>
                <w:lang w:eastAsia="zh-CN"/>
              </w:rPr>
              <w:t>下文中称为「合同」</w:t>
            </w:r>
            <w:r>
              <w:rPr>
                <w:rStyle w:val="17"/>
                <w:rFonts w:hint="eastAsia" w:ascii="宋体" w:hAnsi="宋体" w:eastAsia="宋体" w:cs="宋体"/>
                <w:color w:val="0F1115"/>
                <w:shd w:val="clear" w:color="auto" w:fill="FFFFFF"/>
                <w:lang w:val="ru-RU" w:eastAsia="zh-CN"/>
              </w:rPr>
              <w:t xml:space="preserve">）： </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969" w:hRule="atLeast"/>
        </w:trPr>
        <w:tc>
          <w:tcPr>
            <w:tcW w:w="5566" w:type="dxa"/>
            <w:tcBorders>
              <w:bottom w:val="single" w:color="auto" w:sz="4" w:space="0"/>
            </w:tcBorders>
            <w:shd w:val="clear" w:color="auto" w:fill="FFFFFF" w:themeFill="background1"/>
            <w:vAlign w:val="top"/>
          </w:tcPr>
          <w:p>
            <w:pPr>
              <w:shd w:val="clear" w:fill="FFFFFF" w:themeFill="background1"/>
              <w:jc w:val="both"/>
              <w:rPr>
                <w:rFonts w:cs="Times New Roman"/>
                <w:color w:val="auto"/>
                <w:lang w:val="kk-KZ"/>
              </w:rPr>
            </w:pPr>
            <w:r>
              <w:rPr>
                <w:rStyle w:val="18"/>
                <w:rFonts w:cs="Times New Roman"/>
                <w:b/>
                <w:bCs/>
                <w:color w:val="auto"/>
                <w:sz w:val="22"/>
                <w:szCs w:val="22"/>
              </w:rPr>
              <w:t>Настоящий Договор составлен в соответствии с требованиями Трудового Кодекса Республики Казахстан</w:t>
            </w:r>
            <w:r>
              <w:rPr>
                <w:rFonts w:cs="Times New Roman"/>
                <w:color w:val="auto"/>
                <w:sz w:val="22"/>
                <w:szCs w:val="22"/>
                <w:lang w:val="ru-RU"/>
              </w:rPr>
              <w:t xml:space="preserve"> </w:t>
            </w:r>
            <w:r>
              <w:rPr>
                <w:rFonts w:cs="Times New Roman"/>
                <w:b/>
                <w:bCs/>
                <w:color w:val="auto"/>
                <w:sz w:val="22"/>
                <w:szCs w:val="22"/>
                <w:lang w:val="ru-RU"/>
              </w:rPr>
              <w:t>от 23 ноября 2015 года №414-</w:t>
            </w:r>
            <w:r>
              <w:rPr>
                <w:rFonts w:cs="Times New Roman"/>
                <w:b/>
                <w:bCs/>
                <w:color w:val="auto"/>
                <w:sz w:val="22"/>
                <w:szCs w:val="22"/>
                <w:lang w:val="en-GB"/>
              </w:rPr>
              <w:t>V</w:t>
            </w:r>
            <w:r>
              <w:rPr>
                <w:rStyle w:val="18"/>
                <w:rFonts w:cs="Times New Roman"/>
                <w:b/>
                <w:bCs/>
                <w:color w:val="auto"/>
                <w:sz w:val="22"/>
                <w:szCs w:val="22"/>
              </w:rPr>
              <w:t xml:space="preserve"> (далее «ТК РК»), в том числе, но не ограничиваясь положениями статьи 137-1 ТК РК.</w:t>
            </w:r>
          </w:p>
        </w:tc>
        <w:tc>
          <w:tcPr>
            <w:tcW w:w="5117" w:type="dxa"/>
            <w:tcBorders>
              <w:bottom w:val="single" w:color="auto" w:sz="4" w:space="0"/>
            </w:tcBorders>
            <w:shd w:val="clear" w:color="auto" w:fill="FFFFFF" w:themeFill="background1"/>
            <w:vAlign w:val="top"/>
          </w:tcPr>
          <w:p>
            <w:pPr>
              <w:shd w:val="clear" w:fill="FFFFFF" w:themeFill="background1"/>
              <w:jc w:val="both"/>
              <w:rPr>
                <w:rStyle w:val="18"/>
                <w:rFonts w:ascii="宋体" w:hAnsi="宋体" w:eastAsia="宋体" w:cs="宋体"/>
                <w:b/>
                <w:bCs/>
                <w:color w:val="auto"/>
                <w:lang w:val="kk-KZ" w:eastAsia="zh-CN"/>
              </w:rPr>
            </w:pPr>
            <w:r>
              <w:rPr>
                <w:rStyle w:val="17"/>
                <w:rFonts w:hint="eastAsia" w:ascii="宋体" w:hAnsi="宋体" w:eastAsia="宋体" w:cs="宋体"/>
                <w:color w:val="0F1115"/>
                <w:shd w:val="clear" w:color="auto" w:fill="FFFFFF"/>
                <w:lang w:val="kk-KZ" w:eastAsia="zh-CN"/>
              </w:rPr>
              <w:t>本合同根据2015年11月23日第414-V号《哈萨克斯坦共和国劳动法典》（以下简称「哈国劳动法」）的要求制定，包括但不限于哈国劳动法第137-1条的规定。</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16" w:hRule="atLeast"/>
        </w:trPr>
        <w:tc>
          <w:tcPr>
            <w:tcW w:w="5566" w:type="dxa"/>
            <w:tcBorders>
              <w:top w:val="single" w:color="auto" w:sz="4" w:space="0"/>
              <w:bottom w:val="single" w:color="auto" w:sz="4" w:space="0"/>
            </w:tcBorders>
            <w:shd w:val="clear" w:color="auto" w:fill="FFFFFF" w:themeFill="background1"/>
            <w:vAlign w:val="top"/>
          </w:tcPr>
          <w:p>
            <w:pPr>
              <w:shd w:val="clear" w:fill="FFFFFF" w:themeFill="background1"/>
              <w:rPr>
                <w:rStyle w:val="18"/>
                <w:rFonts w:cs="Times New Roman"/>
                <w:b/>
                <w:bCs/>
                <w:color w:val="auto"/>
                <w:sz w:val="22"/>
                <w:szCs w:val="22"/>
                <w:lang w:val="kk-KZ" w:eastAsia="zh-CN"/>
              </w:rPr>
            </w:pPr>
          </w:p>
          <w:p>
            <w:pPr>
              <w:shd w:val="clear" w:fill="FFFFFF" w:themeFill="background1"/>
              <w:jc w:val="center"/>
              <w:rPr>
                <w:rStyle w:val="18"/>
                <w:rFonts w:eastAsia="Arial" w:cs="Times New Roman"/>
                <w:b/>
                <w:bCs/>
                <w:color w:val="auto"/>
                <w:sz w:val="22"/>
                <w:szCs w:val="22"/>
              </w:rPr>
            </w:pPr>
            <w:r>
              <w:rPr>
                <w:rStyle w:val="18"/>
                <w:rFonts w:cs="Times New Roman"/>
                <w:b/>
                <w:bCs/>
                <w:color w:val="auto"/>
                <w:sz w:val="22"/>
                <w:szCs w:val="22"/>
              </w:rPr>
              <w:t>ТЕРМИНЫ И ПОНЯТИЯ, ИСПОЛЬЗУЕМЫЕ ДЛЯ ЦЕЛЕЙ НАСТОЯЩЕГО Договора</w:t>
            </w:r>
          </w:p>
          <w:p>
            <w:pPr>
              <w:shd w:val="clear" w:fill="FFFFFF" w:themeFill="background1"/>
              <w:rPr>
                <w:rStyle w:val="18"/>
                <w:rFonts w:eastAsia="Arial" w:cs="Times New Roman"/>
                <w:b/>
                <w:bCs/>
                <w:color w:val="auto"/>
                <w:sz w:val="22"/>
                <w:szCs w:val="22"/>
              </w:rPr>
            </w:pPr>
          </w:p>
          <w:p>
            <w:pPr>
              <w:shd w:val="clear" w:fill="FFFFFF" w:themeFill="background1"/>
              <w:jc w:val="both"/>
              <w:rPr>
                <w:rStyle w:val="18"/>
                <w:rFonts w:eastAsia="Arial" w:cs="Times New Roman"/>
                <w:bCs/>
                <w:color w:val="auto"/>
                <w:sz w:val="22"/>
                <w:szCs w:val="22"/>
              </w:rPr>
            </w:pPr>
            <w:r>
              <w:rPr>
                <w:rStyle w:val="18"/>
                <w:rFonts w:eastAsia="Arial" w:cs="Times New Roman"/>
                <w:bCs/>
                <w:color w:val="auto"/>
                <w:sz w:val="22"/>
                <w:szCs w:val="22"/>
              </w:rPr>
              <w:t>«</w:t>
            </w:r>
            <w:r>
              <w:rPr>
                <w:rStyle w:val="18"/>
                <w:rFonts w:eastAsia="Arial" w:cs="Times New Roman"/>
                <w:b/>
                <w:bCs/>
                <w:color w:val="auto"/>
                <w:sz w:val="22"/>
                <w:szCs w:val="22"/>
              </w:rPr>
              <w:t xml:space="preserve">Направляющая сторона» - </w:t>
            </w:r>
            <w:r>
              <w:rPr>
                <w:rStyle w:val="18"/>
                <w:rFonts w:eastAsia="Arial" w:cs="Times New Roman"/>
                <w:bCs/>
                <w:color w:val="auto"/>
                <w:sz w:val="22"/>
                <w:szCs w:val="22"/>
              </w:rPr>
              <w:t>юридическое лицо, зарегистрированное в порядке, установленном законодательством Республики Казахстан, осуществляющее деятельность по оказанию услуг по предоставлению персонала, в том числе филиал иностранного юридического лица;</w:t>
            </w:r>
          </w:p>
          <w:p>
            <w:pPr>
              <w:shd w:val="clear" w:fill="FFFFFF" w:themeFill="background1"/>
              <w:jc w:val="both"/>
              <w:rPr>
                <w:rStyle w:val="18"/>
                <w:rFonts w:eastAsia="Arial" w:cs="Times New Roman"/>
                <w:bCs/>
                <w:color w:val="auto"/>
                <w:sz w:val="22"/>
                <w:szCs w:val="22"/>
              </w:rPr>
            </w:pPr>
          </w:p>
          <w:p>
            <w:pPr>
              <w:shd w:val="clear" w:fill="FFFFFF" w:themeFill="background1"/>
              <w:jc w:val="both"/>
              <w:rPr>
                <w:rStyle w:val="18"/>
                <w:rFonts w:eastAsia="Arial" w:cs="Times New Roman"/>
                <w:bCs/>
                <w:color w:val="auto"/>
                <w:sz w:val="22"/>
                <w:szCs w:val="22"/>
              </w:rPr>
            </w:pPr>
            <w:r>
              <w:rPr>
                <w:rStyle w:val="18"/>
                <w:rFonts w:eastAsia="Arial" w:cs="Times New Roman"/>
                <w:bCs/>
                <w:color w:val="auto"/>
                <w:sz w:val="22"/>
                <w:szCs w:val="22"/>
              </w:rPr>
              <w:t>«</w:t>
            </w:r>
            <w:r>
              <w:rPr>
                <w:rStyle w:val="18"/>
                <w:rFonts w:eastAsia="Arial" w:cs="Times New Roman"/>
                <w:b/>
                <w:bCs/>
                <w:color w:val="auto"/>
                <w:sz w:val="22"/>
                <w:szCs w:val="22"/>
              </w:rPr>
              <w:t>Принимающая сторона</w:t>
            </w:r>
            <w:r>
              <w:rPr>
                <w:rStyle w:val="18"/>
                <w:rFonts w:eastAsia="Arial" w:cs="Times New Roman"/>
                <w:bCs/>
                <w:color w:val="auto"/>
                <w:sz w:val="22"/>
                <w:szCs w:val="22"/>
              </w:rPr>
              <w:t>» - физическое или юридическое лицо, индивидуальный предприниматель, в том числе крестьянское или фермерское хозяйство, привлекающие для работы работников направляющей стороны в соответствии с договором на оказание услуг по предоставлению персонала;</w:t>
            </w:r>
          </w:p>
          <w:p>
            <w:pPr>
              <w:shd w:val="clear" w:fill="FFFFFF" w:themeFill="background1"/>
              <w:jc w:val="both"/>
              <w:rPr>
                <w:rStyle w:val="18"/>
                <w:rFonts w:eastAsia="Arial" w:cs="Times New Roman"/>
                <w:bCs/>
                <w:color w:val="auto"/>
                <w:sz w:val="22"/>
                <w:szCs w:val="22"/>
              </w:rPr>
            </w:pPr>
          </w:p>
          <w:p>
            <w:pPr>
              <w:shd w:val="clear" w:fill="FFFFFF" w:themeFill="background1"/>
              <w:spacing w:after="120"/>
              <w:jc w:val="both"/>
              <w:rPr>
                <w:rFonts w:cs="Times New Roman"/>
                <w:color w:val="auto"/>
                <w:sz w:val="22"/>
                <w:szCs w:val="22"/>
                <w:lang w:val="ru-RU"/>
              </w:rPr>
            </w:pPr>
            <w:r>
              <w:rPr>
                <w:rFonts w:cs="Times New Roman"/>
                <w:color w:val="auto"/>
                <w:sz w:val="22"/>
                <w:szCs w:val="22"/>
                <w:lang w:val="ru-RU"/>
              </w:rPr>
              <w:t>«</w:t>
            </w:r>
            <w:r>
              <w:rPr>
                <w:rFonts w:cs="Times New Roman"/>
                <w:b/>
                <w:color w:val="auto"/>
                <w:sz w:val="22"/>
                <w:szCs w:val="22"/>
                <w:lang w:val="ru-RU"/>
              </w:rPr>
              <w:t>Персонал Направляющей Стороны</w:t>
            </w:r>
            <w:r>
              <w:rPr>
                <w:rFonts w:cs="Times New Roman"/>
                <w:color w:val="auto"/>
                <w:sz w:val="22"/>
                <w:szCs w:val="22"/>
                <w:lang w:val="ru-RU"/>
              </w:rPr>
              <w:t>» или «</w:t>
            </w:r>
            <w:r>
              <w:rPr>
                <w:rFonts w:cs="Times New Roman"/>
                <w:b/>
                <w:color w:val="auto"/>
                <w:sz w:val="22"/>
                <w:szCs w:val="22"/>
                <w:lang w:val="ru-RU"/>
              </w:rPr>
              <w:t>ПЕРСОНАЛ</w:t>
            </w:r>
            <w:r>
              <w:rPr>
                <w:rFonts w:cs="Times New Roman"/>
                <w:color w:val="auto"/>
                <w:sz w:val="22"/>
                <w:szCs w:val="22"/>
                <w:lang w:val="ru-RU"/>
              </w:rPr>
              <w:t xml:space="preserve">» или </w:t>
            </w:r>
            <w:r>
              <w:rPr>
                <w:rFonts w:cs="Times New Roman"/>
                <w:b/>
                <w:bCs/>
                <w:color w:val="auto"/>
                <w:sz w:val="22"/>
                <w:szCs w:val="22"/>
                <w:lang w:val="ru-RU"/>
              </w:rPr>
              <w:t>«СПЕЦИАЛИСТ»</w:t>
            </w:r>
            <w:r>
              <w:rPr>
                <w:rFonts w:cs="Times New Roman"/>
                <w:color w:val="auto"/>
                <w:sz w:val="22"/>
                <w:szCs w:val="22"/>
                <w:lang w:val="ru-RU"/>
              </w:rPr>
              <w:t xml:space="preserve"> означает работника Направляющей Стороны, состоящим в трудовых отношениях либо предоставляющий услуги по гражданско-правовому договору с Направляющей стороной и направленного Направляющей Стороной для предоставления Услуг по Заявке Принимающей Стороны. </w:t>
            </w:r>
          </w:p>
          <w:p>
            <w:pPr>
              <w:shd w:val="clear" w:fill="FFFFFF" w:themeFill="background1"/>
              <w:spacing w:after="120"/>
              <w:jc w:val="both"/>
              <w:rPr>
                <w:rFonts w:cs="Times New Roman"/>
                <w:color w:val="auto"/>
                <w:sz w:val="22"/>
                <w:szCs w:val="22"/>
                <w:lang w:val="ru-RU"/>
              </w:rPr>
            </w:pPr>
            <w:r>
              <w:rPr>
                <w:rFonts w:cs="Times New Roman"/>
                <w:color w:val="auto"/>
                <w:sz w:val="22"/>
                <w:szCs w:val="22"/>
                <w:lang w:val="ru-RU"/>
              </w:rPr>
              <w:t>«</w:t>
            </w:r>
            <w:r>
              <w:rPr>
                <w:rFonts w:cs="Times New Roman"/>
                <w:b/>
                <w:color w:val="auto"/>
                <w:sz w:val="22"/>
                <w:szCs w:val="22"/>
                <w:lang w:val="ru-RU"/>
              </w:rPr>
              <w:t>УСЛУГИ</w:t>
            </w:r>
            <w:r>
              <w:rPr>
                <w:rFonts w:cs="Times New Roman"/>
                <w:color w:val="auto"/>
                <w:sz w:val="22"/>
                <w:szCs w:val="22"/>
                <w:lang w:val="ru-RU"/>
              </w:rPr>
              <w:t>» означают услуги, предоставляемые Направляющей Стороной в виде предоставления Персонала Принимающей Стороне для выполнения им трудовой функции в интересах, под управлением и контролем Принимающей стороны. Характер и объем выполнения работ определяется Сторонами в Заявке. Для выполнения работ Персоналом Направляющей Стороны Принимающей Стороне, Принимающая Сторона предоставляет Материальную базу Персоналу Направляющей Стороны.</w:t>
            </w:r>
          </w:p>
          <w:p>
            <w:pPr>
              <w:shd w:val="clear" w:fill="FFFFFF" w:themeFill="background1"/>
              <w:spacing w:after="120"/>
              <w:jc w:val="both"/>
              <w:rPr>
                <w:rStyle w:val="18"/>
                <w:rFonts w:cs="Times New Roman"/>
                <w:color w:val="auto"/>
                <w:sz w:val="22"/>
                <w:szCs w:val="22"/>
              </w:rPr>
            </w:pPr>
            <w:r>
              <w:rPr>
                <w:rStyle w:val="18"/>
                <w:rFonts w:cs="Times New Roman"/>
                <w:b/>
                <w:bCs/>
                <w:color w:val="auto"/>
                <w:sz w:val="22"/>
                <w:szCs w:val="22"/>
              </w:rPr>
              <w:t>«Расчетный период»</w:t>
            </w:r>
            <w:r>
              <w:rPr>
                <w:rStyle w:val="18"/>
                <w:rFonts w:cs="Times New Roman"/>
                <w:color w:val="auto"/>
                <w:sz w:val="22"/>
                <w:szCs w:val="22"/>
              </w:rPr>
              <w:t xml:space="preserve"> – период, за который производится расчет оплаты труда Специалистов– равняется одному календарному месяцу.</w:t>
            </w:r>
          </w:p>
          <w:p>
            <w:pPr>
              <w:shd w:val="clear" w:fill="FFFFFF" w:themeFill="background1"/>
              <w:spacing w:after="120"/>
              <w:jc w:val="both"/>
              <w:rPr>
                <w:rStyle w:val="18"/>
                <w:rFonts w:cs="Times New Roman"/>
                <w:color w:val="auto"/>
                <w:sz w:val="22"/>
                <w:szCs w:val="22"/>
              </w:rPr>
            </w:pPr>
            <w:r>
              <w:rPr>
                <w:rStyle w:val="18"/>
                <w:rFonts w:cs="Times New Roman"/>
                <w:b/>
                <w:bCs/>
                <w:color w:val="auto"/>
                <w:sz w:val="22"/>
                <w:szCs w:val="22"/>
              </w:rPr>
              <w:t xml:space="preserve">«Административные расходы» – </w:t>
            </w:r>
            <w:r>
              <w:rPr>
                <w:rStyle w:val="18"/>
                <w:rFonts w:cs="Times New Roman"/>
                <w:color w:val="auto"/>
                <w:sz w:val="22"/>
                <w:szCs w:val="22"/>
              </w:rPr>
              <w:t>расходы Направляющей стороны, связанные с организацией и сопровождением предоставления услуг, в том числе, но не ограничиваясь: программное обеспечение, связь, бронирование билетов, командировочные расходы, а также иные расходы, непосредственно связанные с исполнением настоящего Договора.</w:t>
            </w:r>
          </w:p>
          <w:p>
            <w:pPr>
              <w:shd w:val="clear" w:fill="FFFFFF" w:themeFill="background1"/>
              <w:spacing w:after="120"/>
              <w:jc w:val="both"/>
              <w:rPr>
                <w:rStyle w:val="18"/>
                <w:rFonts w:cs="Times New Roman"/>
                <w:color w:val="auto"/>
                <w:sz w:val="22"/>
                <w:szCs w:val="22"/>
              </w:rPr>
            </w:pPr>
            <w:r>
              <w:rPr>
                <w:rStyle w:val="18"/>
                <w:rFonts w:cs="Times New Roman"/>
                <w:b/>
                <w:bCs/>
                <w:color w:val="auto"/>
                <w:sz w:val="22"/>
                <w:szCs w:val="22"/>
              </w:rPr>
              <w:t>«Дополнительные услуги»</w:t>
            </w:r>
            <w:r>
              <w:rPr>
                <w:sz w:val="22"/>
                <w:szCs w:val="22"/>
                <w:lang w:val="ru-RU"/>
              </w:rPr>
              <w:t xml:space="preserve"> – </w:t>
            </w:r>
            <w:r>
              <w:rPr>
                <w:rStyle w:val="18"/>
                <w:rFonts w:cs="Times New Roman"/>
                <w:color w:val="auto"/>
                <w:sz w:val="22"/>
                <w:szCs w:val="22"/>
              </w:rPr>
              <w:t>услуги, не входящие в основной перечень Услуг, определённых настоящим Договором, оказываемые Направляющей стороной Принимающей стороне по отдельному письменному запросу и/или дополнительному соглашению Сторон, за отдельную плату.</w:t>
            </w:r>
          </w:p>
          <w:p>
            <w:pPr>
              <w:pStyle w:val="23"/>
              <w:shd w:val="clear" w:fill="FFFFFF" w:themeFill="background1"/>
              <w:spacing w:after="120"/>
              <w:jc w:val="both"/>
              <w:rPr>
                <w:rStyle w:val="24"/>
                <w:rFonts w:cs="Times New Roman"/>
                <w:color w:val="auto"/>
              </w:rPr>
            </w:pPr>
            <w:r>
              <w:rPr>
                <w:rStyle w:val="18"/>
                <w:rFonts w:cs="Times New Roman"/>
                <w:b/>
                <w:bCs/>
                <w:color w:val="auto"/>
              </w:rPr>
              <w:t xml:space="preserve">«Гонорар» - </w:t>
            </w:r>
            <w:r>
              <w:rPr>
                <w:rStyle w:val="18"/>
                <w:rFonts w:cs="Times New Roman"/>
                <w:color w:val="auto"/>
              </w:rPr>
              <w:t>вознаграждение Направляющей Стороны, определенное в Заявках к</w:t>
            </w:r>
            <w:r>
              <w:rPr>
                <w:rStyle w:val="24"/>
                <w:rFonts w:cs="Times New Roman"/>
                <w:color w:val="auto"/>
              </w:rPr>
              <w:t xml:space="preserve"> настоящему Договору, увеличивается на сумму НДС в случаях, предусмотренных законодательством РК.</w:t>
            </w:r>
          </w:p>
          <w:p>
            <w:pPr>
              <w:pStyle w:val="23"/>
              <w:shd w:val="clear" w:fill="FFFFFF" w:themeFill="background1"/>
              <w:jc w:val="both"/>
              <w:rPr>
                <w:rStyle w:val="24"/>
                <w:rFonts w:cs="Times New Roman"/>
                <w:color w:val="auto"/>
              </w:rPr>
            </w:pPr>
            <w:r>
              <w:rPr>
                <w:rStyle w:val="24"/>
                <w:rFonts w:cs="Times New Roman"/>
                <w:b/>
                <w:color w:val="auto"/>
              </w:rPr>
              <w:t>«Заявка»</w:t>
            </w:r>
            <w:r>
              <w:rPr>
                <w:rStyle w:val="24"/>
                <w:rFonts w:cs="Times New Roman"/>
                <w:color w:val="auto"/>
              </w:rPr>
              <w:t xml:space="preserve"> - документ форма запроса </w:t>
            </w:r>
            <w:r>
              <w:rPr>
                <w:rStyle w:val="24"/>
                <w:rFonts w:cs="Times New Roman"/>
                <w:b/>
                <w:color w:val="auto"/>
              </w:rPr>
              <w:t>(Приложение №1, №2, №3)</w:t>
            </w:r>
            <w:r>
              <w:rPr>
                <w:rStyle w:val="24"/>
                <w:rFonts w:cs="Times New Roman"/>
                <w:color w:val="auto"/>
              </w:rPr>
              <w:t xml:space="preserve"> к настоящему Договору, подписываемый обеими Сторонами на определенный вид(ы) Услуг, и который является неотъемлемой частью настоящего Договора, с момента его подписания обеими Сторонами. </w:t>
            </w:r>
          </w:p>
          <w:p>
            <w:pPr>
              <w:pStyle w:val="23"/>
              <w:shd w:val="clear" w:fill="FFFFFF" w:themeFill="background1"/>
              <w:jc w:val="both"/>
              <w:rPr>
                <w:rStyle w:val="24"/>
                <w:rFonts w:cs="Times New Roman"/>
                <w:color w:val="auto"/>
              </w:rPr>
            </w:pPr>
          </w:p>
          <w:p>
            <w:pPr>
              <w:pStyle w:val="23"/>
              <w:shd w:val="clear" w:fill="FFFFFF" w:themeFill="background1"/>
              <w:jc w:val="both"/>
              <w:rPr>
                <w:rStyle w:val="18"/>
                <w:rFonts w:cs="Times New Roman"/>
                <w:b/>
                <w:bCs/>
                <w:color w:val="auto"/>
              </w:rPr>
            </w:pPr>
            <w:r>
              <w:rPr>
                <w:rStyle w:val="24"/>
                <w:rFonts w:cs="Times New Roman"/>
                <w:b/>
                <w:color w:val="auto"/>
              </w:rPr>
              <w:t>«Детализация»</w:t>
            </w:r>
            <w:r>
              <w:rPr>
                <w:lang w:val="ru-RU"/>
              </w:rPr>
              <w:t xml:space="preserve"> – </w:t>
            </w:r>
            <w:r>
              <w:rPr>
                <w:rStyle w:val="24"/>
                <w:rFonts w:cs="Times New Roman"/>
                <w:color w:val="auto"/>
              </w:rPr>
              <w:t>сводный расчёт, предоставляемый Направляющей стороной, отражающий структуру и сумму расходов по предоставлению Специалистов, включая выплаты в пользу Специалистов, обязательные платежи, вознаграждение Направляющей стороны и иные суммы, подлежащие оплате Принимающей стороной.</w:t>
            </w:r>
          </w:p>
        </w:tc>
        <w:tc>
          <w:tcPr>
            <w:tcW w:w="5117" w:type="dxa"/>
            <w:tcBorders>
              <w:top w:val="single" w:color="auto" w:sz="4" w:space="0"/>
              <w:bottom w:val="single" w:color="auto" w:sz="4" w:space="0"/>
            </w:tcBorders>
            <w:shd w:val="clear" w:color="auto" w:fill="FFFFFF" w:themeFill="background1"/>
            <w:vAlign w:val="top"/>
          </w:tcPr>
          <w:p>
            <w:pPr>
              <w:pStyle w:val="23"/>
              <w:shd w:val="clear" w:fill="FFFFFF" w:themeFill="background1"/>
              <w:jc w:val="center"/>
              <w:rPr>
                <w:rStyle w:val="17"/>
                <w:rFonts w:ascii="宋体" w:hAnsi="宋体" w:eastAsia="宋体" w:cs="宋体"/>
                <w:color w:val="0F1115"/>
                <w:sz w:val="24"/>
                <w:szCs w:val="24"/>
                <w:shd w:val="clear" w:color="auto" w:fill="FFFFFF"/>
                <w:lang w:val="ru-RU" w:eastAsia="zh-CN"/>
              </w:rPr>
            </w:pPr>
            <w:r>
              <w:rPr>
                <w:rStyle w:val="17"/>
                <w:rFonts w:hint="eastAsia" w:ascii="宋体" w:hAnsi="宋体" w:eastAsia="宋体" w:cs="宋体"/>
                <w:color w:val="0F1115"/>
                <w:sz w:val="24"/>
                <w:szCs w:val="24"/>
                <w:shd w:val="clear" w:color="auto" w:fill="FFFFFF"/>
                <w:lang w:eastAsia="zh-CN"/>
              </w:rPr>
              <w:t>为本合同目的使用的术语和概念</w:t>
            </w:r>
            <w:r>
              <w:rPr>
                <w:rStyle w:val="17"/>
                <w:rFonts w:hint="eastAsia" w:ascii="宋体" w:hAnsi="宋体" w:eastAsia="宋体" w:cs="宋体"/>
                <w:color w:val="0F1115"/>
                <w:sz w:val="24"/>
                <w:szCs w:val="24"/>
                <w:shd w:val="clear" w:color="auto" w:fill="FFFFFF"/>
                <w:lang w:val="ru-RU" w:eastAsia="zh-CN"/>
              </w:rPr>
              <w:br w:type="textWrapping"/>
            </w:r>
          </w:p>
          <w:p>
            <w:pPr>
              <w:pStyle w:val="23"/>
              <w:shd w:val="clear" w:fill="FFFFFF" w:themeFill="background1"/>
              <w:rPr>
                <w:rStyle w:val="17"/>
                <w:rFonts w:ascii="宋体" w:hAnsi="宋体" w:eastAsia="宋体" w:cs="宋体"/>
                <w:b w:val="0"/>
                <w:bCs w:val="0"/>
                <w:color w:val="0F1115"/>
                <w:sz w:val="24"/>
                <w:szCs w:val="24"/>
                <w:shd w:val="clear" w:color="auto" w:fill="FFFFFF"/>
                <w:lang w:val="ru-RU" w:eastAsia="zh-CN"/>
              </w:rPr>
            </w:pPr>
            <w:r>
              <w:rPr>
                <w:rStyle w:val="17"/>
                <w:rFonts w:hint="eastAsia" w:ascii="宋体" w:hAnsi="宋体" w:eastAsia="宋体" w:cs="宋体"/>
                <w:b w:val="0"/>
                <w:bCs w:val="0"/>
                <w:color w:val="0F1115"/>
                <w:sz w:val="24"/>
                <w:szCs w:val="24"/>
                <w:shd w:val="clear" w:color="auto" w:fill="FFFFFF"/>
                <w:lang w:val="ru-RU" w:eastAsia="zh-CN"/>
              </w:rPr>
              <w:br w:type="textWrapping"/>
            </w:r>
            <w:r>
              <w:rPr>
                <w:rStyle w:val="17"/>
                <w:rFonts w:hint="eastAsia" w:ascii="宋体" w:hAnsi="宋体" w:eastAsia="宋体" w:cs="宋体"/>
                <w:b w:val="0"/>
                <w:bCs w:val="0"/>
                <w:color w:val="0F1115"/>
                <w:sz w:val="24"/>
                <w:szCs w:val="24"/>
                <w:shd w:val="clear" w:color="auto" w:fill="FFFFFF"/>
                <w:lang w:eastAsia="zh-CN"/>
              </w:rPr>
              <w:t>「</w:t>
            </w:r>
            <w:r>
              <w:rPr>
                <w:rFonts w:hint="eastAsia" w:ascii="宋体" w:hAnsi="宋体" w:eastAsia="宋体" w:cs="宋体"/>
                <w:color w:val="0F1115"/>
                <w:sz w:val="24"/>
                <w:szCs w:val="24"/>
                <w:shd w:val="clear" w:color="auto" w:fill="FFFFFF"/>
                <w:lang w:eastAsia="zh-CN"/>
              </w:rPr>
              <w:t>服务方</w:t>
            </w:r>
            <w:r>
              <w:rPr>
                <w:rStyle w:val="17"/>
                <w:rFonts w:hint="eastAsia" w:ascii="宋体" w:hAnsi="宋体" w:eastAsia="宋体" w:cs="宋体"/>
                <w:b w:val="0"/>
                <w:bCs w:val="0"/>
                <w:color w:val="0F1115"/>
                <w:sz w:val="24"/>
                <w:szCs w:val="24"/>
                <w:shd w:val="clear" w:color="auto" w:fill="FFFFFF"/>
                <w:lang w:eastAsia="zh-CN"/>
              </w:rPr>
              <w:t>」</w:t>
            </w:r>
            <w:r>
              <w:rPr>
                <w:rStyle w:val="17"/>
                <w:rFonts w:hint="eastAsia" w:ascii="宋体" w:hAnsi="宋体" w:eastAsia="宋体" w:cs="宋体"/>
                <w:b w:val="0"/>
                <w:bCs w:val="0"/>
                <w:color w:val="0F1115"/>
                <w:sz w:val="24"/>
                <w:szCs w:val="24"/>
                <w:shd w:val="clear" w:color="auto" w:fill="FFFFFF"/>
                <w:lang w:val="ru-RU" w:eastAsia="zh-CN"/>
              </w:rPr>
              <w:t xml:space="preserve">- </w:t>
            </w:r>
            <w:r>
              <w:rPr>
                <w:rStyle w:val="17"/>
                <w:rFonts w:hint="eastAsia" w:ascii="宋体" w:hAnsi="宋体" w:eastAsia="宋体" w:cs="宋体"/>
                <w:b w:val="0"/>
                <w:bCs w:val="0"/>
                <w:color w:val="0F1115"/>
                <w:sz w:val="24"/>
                <w:szCs w:val="24"/>
                <w:shd w:val="clear" w:color="auto" w:fill="FFFFFF"/>
                <w:lang w:eastAsia="zh-CN"/>
              </w:rPr>
              <w:t>根据哈萨克斯坦共和国法律规定程序注册的法人实体</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从事人员劳务服务活动</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包括外国法人的分支机构</w:t>
            </w:r>
            <w:r>
              <w:rPr>
                <w:rStyle w:val="17"/>
                <w:rFonts w:hint="eastAsia" w:ascii="宋体" w:hAnsi="宋体" w:eastAsia="宋体" w:cs="宋体"/>
                <w:b w:val="0"/>
                <w:bCs w:val="0"/>
                <w:color w:val="0F1115"/>
                <w:sz w:val="24"/>
                <w:szCs w:val="24"/>
                <w:shd w:val="clear" w:color="auto" w:fill="FFFFFF"/>
                <w:lang w:val="ru-RU" w:eastAsia="zh-CN"/>
              </w:rPr>
              <w:t xml:space="preserve">； </w:t>
            </w:r>
            <w:r>
              <w:rPr>
                <w:rStyle w:val="17"/>
                <w:rFonts w:hint="eastAsia" w:ascii="宋体" w:hAnsi="宋体" w:eastAsia="宋体" w:cs="宋体"/>
                <w:b w:val="0"/>
                <w:bCs w:val="0"/>
                <w:color w:val="0F1115"/>
                <w:sz w:val="24"/>
                <w:szCs w:val="24"/>
                <w:shd w:val="clear" w:color="auto" w:fill="FFFFFF"/>
                <w:lang w:val="ru-RU" w:eastAsia="zh-CN"/>
              </w:rPr>
              <w:br w:type="textWrapping"/>
            </w:r>
            <w:r>
              <w:rPr>
                <w:rStyle w:val="17"/>
                <w:rFonts w:hint="eastAsia" w:ascii="宋体" w:hAnsi="宋体" w:eastAsia="宋体" w:cs="宋体"/>
                <w:b w:val="0"/>
                <w:bCs w:val="0"/>
                <w:color w:val="0F1115"/>
                <w:sz w:val="24"/>
                <w:szCs w:val="24"/>
                <w:shd w:val="clear" w:color="auto" w:fill="FFFFFF"/>
                <w:lang w:eastAsia="zh-CN"/>
              </w:rPr>
              <w:t>「</w:t>
            </w:r>
            <w:r>
              <w:rPr>
                <w:rFonts w:hint="eastAsia" w:ascii="宋体" w:hAnsi="宋体" w:eastAsia="宋体" w:cs="宋体"/>
                <w:color w:val="0F1115"/>
                <w:sz w:val="24"/>
                <w:szCs w:val="24"/>
                <w:shd w:val="clear" w:color="auto" w:fill="FFFFFF"/>
                <w:lang w:eastAsia="zh-CN"/>
              </w:rPr>
              <w:t>接收方</w:t>
            </w:r>
            <w:r>
              <w:rPr>
                <w:rStyle w:val="17"/>
                <w:rFonts w:hint="eastAsia" w:ascii="宋体" w:hAnsi="宋体" w:eastAsia="宋体" w:cs="宋体"/>
                <w:b w:val="0"/>
                <w:bCs w:val="0"/>
                <w:color w:val="0F1115"/>
                <w:sz w:val="24"/>
                <w:szCs w:val="24"/>
                <w:shd w:val="clear" w:color="auto" w:fill="FFFFFF"/>
                <w:lang w:eastAsia="zh-CN"/>
              </w:rPr>
              <w:t>」</w:t>
            </w:r>
            <w:r>
              <w:rPr>
                <w:rStyle w:val="17"/>
                <w:rFonts w:hint="eastAsia" w:ascii="宋体" w:hAnsi="宋体" w:eastAsia="宋体" w:cs="宋体"/>
                <w:b w:val="0"/>
                <w:bCs w:val="0"/>
                <w:color w:val="0F1115"/>
                <w:sz w:val="24"/>
                <w:szCs w:val="24"/>
                <w:shd w:val="clear" w:color="auto" w:fill="FFFFFF"/>
                <w:lang w:val="ru-RU" w:eastAsia="zh-CN"/>
              </w:rPr>
              <w:t xml:space="preserve">- </w:t>
            </w:r>
            <w:r>
              <w:rPr>
                <w:rStyle w:val="17"/>
                <w:rFonts w:hint="eastAsia" w:ascii="宋体" w:hAnsi="宋体" w:eastAsia="宋体" w:cs="宋体"/>
                <w:b w:val="0"/>
                <w:bCs w:val="0"/>
                <w:color w:val="0F1115"/>
                <w:sz w:val="24"/>
                <w:szCs w:val="24"/>
                <w:shd w:val="clear" w:color="auto" w:fill="FFFFFF"/>
                <w:lang w:eastAsia="zh-CN"/>
              </w:rPr>
              <w:t>根据人员劳务服务合同</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吸引服务方员工为其工作的自然人或法人、个体经营者</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包括农户或农场</w:t>
            </w:r>
            <w:r>
              <w:rPr>
                <w:rStyle w:val="17"/>
                <w:rFonts w:hint="eastAsia" w:ascii="宋体" w:hAnsi="宋体" w:eastAsia="宋体" w:cs="宋体"/>
                <w:b w:val="0"/>
                <w:bCs w:val="0"/>
                <w:color w:val="0F1115"/>
                <w:sz w:val="24"/>
                <w:szCs w:val="24"/>
                <w:shd w:val="clear" w:color="auto" w:fill="FFFFFF"/>
                <w:lang w:val="ru-RU" w:eastAsia="zh-CN"/>
              </w:rPr>
              <w:t xml:space="preserve">； </w:t>
            </w:r>
            <w:r>
              <w:rPr>
                <w:rStyle w:val="17"/>
                <w:rFonts w:hint="eastAsia" w:ascii="宋体" w:hAnsi="宋体" w:eastAsia="宋体" w:cs="宋体"/>
                <w:b w:val="0"/>
                <w:bCs w:val="0"/>
                <w:color w:val="0F1115"/>
                <w:sz w:val="24"/>
                <w:szCs w:val="24"/>
                <w:shd w:val="clear" w:color="auto" w:fill="FFFFFF"/>
                <w:lang w:val="ru-RU" w:eastAsia="zh-CN"/>
              </w:rPr>
              <w:br w:type="textWrapping"/>
            </w:r>
            <w:r>
              <w:rPr>
                <w:rStyle w:val="17"/>
                <w:rFonts w:hint="eastAsia" w:ascii="宋体" w:hAnsi="宋体" w:eastAsia="宋体" w:cs="宋体"/>
                <w:b w:val="0"/>
                <w:bCs w:val="0"/>
                <w:color w:val="0F1115"/>
                <w:sz w:val="24"/>
                <w:szCs w:val="24"/>
                <w:shd w:val="clear" w:color="auto" w:fill="FFFFFF"/>
                <w:lang w:eastAsia="zh-CN"/>
              </w:rPr>
              <w:t>「</w:t>
            </w:r>
            <w:r>
              <w:rPr>
                <w:rFonts w:hint="eastAsia" w:ascii="宋体" w:hAnsi="宋体" w:eastAsia="宋体" w:cs="宋体"/>
                <w:color w:val="0F1115"/>
                <w:sz w:val="24"/>
                <w:szCs w:val="24"/>
                <w:shd w:val="clear" w:color="auto" w:fill="FFFFFF"/>
                <w:lang w:eastAsia="zh-CN"/>
              </w:rPr>
              <w:t>服务方人员</w:t>
            </w:r>
            <w:r>
              <w:rPr>
                <w:rStyle w:val="17"/>
                <w:rFonts w:hint="eastAsia" w:ascii="宋体" w:hAnsi="宋体" w:eastAsia="宋体" w:cs="宋体"/>
                <w:b w:val="0"/>
                <w:bCs w:val="0"/>
                <w:color w:val="0F1115"/>
                <w:sz w:val="24"/>
                <w:szCs w:val="24"/>
                <w:shd w:val="clear" w:color="auto" w:fill="FFFFFF"/>
                <w:lang w:eastAsia="zh-CN"/>
              </w:rPr>
              <w:t>」或「</w:t>
            </w:r>
            <w:r>
              <w:rPr>
                <w:rFonts w:hint="eastAsia" w:ascii="宋体" w:hAnsi="宋体" w:eastAsia="宋体" w:cs="宋体"/>
                <w:color w:val="0F1115"/>
                <w:sz w:val="24"/>
                <w:szCs w:val="24"/>
                <w:shd w:val="clear" w:color="auto" w:fill="FFFFFF"/>
                <w:lang w:eastAsia="zh-CN"/>
              </w:rPr>
              <w:t>人员</w:t>
            </w:r>
            <w:r>
              <w:rPr>
                <w:rStyle w:val="17"/>
                <w:rFonts w:hint="eastAsia" w:ascii="宋体" w:hAnsi="宋体" w:eastAsia="宋体" w:cs="宋体"/>
                <w:b w:val="0"/>
                <w:bCs w:val="0"/>
                <w:color w:val="0F1115"/>
                <w:sz w:val="24"/>
                <w:szCs w:val="24"/>
                <w:shd w:val="clear" w:color="auto" w:fill="FFFFFF"/>
                <w:lang w:eastAsia="zh-CN"/>
              </w:rPr>
              <w:t>」或</w:t>
            </w:r>
            <w:r>
              <w:rPr>
                <w:rFonts w:hint="eastAsia" w:ascii="宋体" w:hAnsi="宋体" w:eastAsia="宋体" w:cs="宋体"/>
                <w:color w:val="0F1115"/>
                <w:sz w:val="24"/>
                <w:szCs w:val="24"/>
                <w:shd w:val="clear" w:color="auto" w:fill="FFFFFF"/>
                <w:lang w:eastAsia="zh-CN"/>
              </w:rPr>
              <w:t>「专家</w:t>
            </w:r>
            <w:r>
              <w:rPr>
                <w:rStyle w:val="17"/>
                <w:rFonts w:hint="eastAsia" w:ascii="宋体" w:hAnsi="宋体" w:eastAsia="宋体" w:cs="宋体"/>
                <w:b w:val="0"/>
                <w:bCs w:val="0"/>
                <w:color w:val="0F1115"/>
                <w:sz w:val="24"/>
                <w:szCs w:val="24"/>
                <w:shd w:val="clear" w:color="auto" w:fill="FFFFFF"/>
                <w:lang w:eastAsia="zh-CN"/>
              </w:rPr>
              <w:t>」指与服务方存在劳动关系或根据民事合同向服务方提供劳务服务的服务方员工</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根据接收方的申请向接收方提供劳务服务。</w:t>
            </w:r>
            <w:r>
              <w:rPr>
                <w:rStyle w:val="17"/>
                <w:rFonts w:hint="eastAsia" w:ascii="宋体" w:hAnsi="宋体" w:eastAsia="宋体" w:cs="宋体"/>
                <w:b w:val="0"/>
                <w:bCs w:val="0"/>
                <w:color w:val="0F1115"/>
                <w:sz w:val="24"/>
                <w:szCs w:val="24"/>
                <w:shd w:val="clear" w:color="auto" w:fill="FFFFFF"/>
                <w:lang w:val="ru-RU" w:eastAsia="zh-CN"/>
              </w:rPr>
              <w:t xml:space="preserve"> </w:t>
            </w:r>
            <w:r>
              <w:rPr>
                <w:rStyle w:val="17"/>
                <w:rFonts w:hint="eastAsia" w:ascii="宋体" w:hAnsi="宋体" w:eastAsia="宋体" w:cs="宋体"/>
                <w:b w:val="0"/>
                <w:bCs w:val="0"/>
                <w:color w:val="0F1115"/>
                <w:sz w:val="24"/>
                <w:szCs w:val="24"/>
                <w:shd w:val="clear" w:color="auto" w:fill="FFFFFF"/>
                <w:lang w:val="ru-RU" w:eastAsia="zh-CN"/>
              </w:rPr>
              <w:br w:type="textWrapping"/>
            </w:r>
            <w:r>
              <w:rPr>
                <w:rStyle w:val="17"/>
                <w:rFonts w:hint="eastAsia" w:ascii="宋体" w:hAnsi="宋体" w:eastAsia="宋体" w:cs="宋体"/>
                <w:b w:val="0"/>
                <w:bCs w:val="0"/>
                <w:color w:val="0F1115"/>
                <w:sz w:val="24"/>
                <w:szCs w:val="24"/>
                <w:shd w:val="clear" w:color="auto" w:fill="FFFFFF"/>
                <w:lang w:eastAsia="zh-CN"/>
              </w:rPr>
              <w:t>「</w:t>
            </w:r>
            <w:r>
              <w:rPr>
                <w:rFonts w:hint="eastAsia" w:ascii="宋体" w:hAnsi="宋体" w:eastAsia="宋体" w:cs="宋体"/>
                <w:color w:val="0F1115"/>
                <w:sz w:val="24"/>
                <w:szCs w:val="24"/>
                <w:shd w:val="clear" w:color="auto" w:fill="FFFFFF"/>
                <w:lang w:eastAsia="zh-CN"/>
              </w:rPr>
              <w:t>服务</w:t>
            </w:r>
            <w:r>
              <w:rPr>
                <w:rStyle w:val="17"/>
                <w:rFonts w:hint="eastAsia" w:ascii="宋体" w:hAnsi="宋体" w:eastAsia="宋体" w:cs="宋体"/>
                <w:b w:val="0"/>
                <w:bCs w:val="0"/>
                <w:color w:val="0F1115"/>
                <w:sz w:val="24"/>
                <w:szCs w:val="24"/>
                <w:shd w:val="clear" w:color="auto" w:fill="FFFFFF"/>
                <w:lang w:eastAsia="zh-CN"/>
              </w:rPr>
              <w:t>」指服务方以向接收方提供人员的形式提供的服务</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该人员在接收方的利益、管理和控制下履行劳动职能。工作的性质和范围由双方在申请中确定。为履行服务方人员为接收方进行的工作</w:t>
            </w:r>
            <w:r>
              <w:rPr>
                <w:rStyle w:val="17"/>
                <w:rFonts w:hint="eastAsia" w:ascii="宋体" w:hAnsi="宋体" w:eastAsia="宋体" w:cs="宋体"/>
                <w:b w:val="0"/>
                <w:bCs w:val="0"/>
                <w:color w:val="0F1115"/>
                <w:sz w:val="24"/>
                <w:szCs w:val="24"/>
                <w:shd w:val="clear" w:color="auto" w:fill="FFFFFF"/>
                <w:lang w:val="ru-RU" w:eastAsia="zh-CN"/>
              </w:rPr>
              <w:t xml:space="preserve">， </w:t>
            </w:r>
          </w:p>
          <w:p>
            <w:pPr>
              <w:pStyle w:val="23"/>
              <w:shd w:val="clear" w:fill="FFFFFF" w:themeFill="background1"/>
              <w:rPr>
                <w:rStyle w:val="17"/>
                <w:rFonts w:ascii="宋体" w:hAnsi="宋体" w:eastAsia="宋体" w:cs="宋体"/>
                <w:b w:val="0"/>
                <w:bCs w:val="0"/>
                <w:color w:val="0F1115"/>
                <w:sz w:val="24"/>
                <w:szCs w:val="24"/>
                <w:shd w:val="clear" w:color="auto" w:fill="FFFFFF"/>
                <w:lang w:val="ru-RU" w:eastAsia="zh-CN"/>
              </w:rPr>
            </w:pPr>
            <w:r>
              <w:rPr>
                <w:rStyle w:val="17"/>
                <w:rFonts w:hint="eastAsia" w:ascii="宋体" w:hAnsi="宋体" w:eastAsia="宋体" w:cs="宋体"/>
                <w:b w:val="0"/>
                <w:bCs w:val="0"/>
                <w:color w:val="0F1115"/>
                <w:sz w:val="24"/>
                <w:szCs w:val="24"/>
                <w:shd w:val="clear" w:color="auto" w:fill="FFFFFF"/>
                <w:lang w:val="ru-RU" w:eastAsia="zh-CN"/>
              </w:rPr>
              <w:t xml:space="preserve"> </w:t>
            </w:r>
            <w:r>
              <w:rPr>
                <w:rStyle w:val="17"/>
                <w:rFonts w:hint="eastAsia" w:ascii="宋体" w:hAnsi="宋体" w:eastAsia="宋体" w:cs="宋体"/>
                <w:b w:val="0"/>
                <w:bCs w:val="0"/>
                <w:color w:val="0F1115"/>
                <w:sz w:val="24"/>
                <w:szCs w:val="24"/>
                <w:shd w:val="clear" w:color="auto" w:fill="FFFFFF"/>
                <w:lang w:eastAsia="zh-CN"/>
              </w:rPr>
              <w:t>接收方向服务方人员提供物质基础。</w:t>
            </w:r>
            <w:r>
              <w:rPr>
                <w:rStyle w:val="17"/>
                <w:rFonts w:hint="eastAsia" w:ascii="宋体" w:hAnsi="宋体" w:eastAsia="宋体" w:cs="宋体"/>
                <w:b w:val="0"/>
                <w:bCs w:val="0"/>
                <w:color w:val="0F1115"/>
                <w:sz w:val="24"/>
                <w:szCs w:val="24"/>
                <w:shd w:val="clear" w:color="auto" w:fill="FFFFFF"/>
                <w:lang w:val="ru-RU" w:eastAsia="zh-CN"/>
              </w:rPr>
              <w:t xml:space="preserve"> </w:t>
            </w:r>
          </w:p>
          <w:p>
            <w:pPr>
              <w:pStyle w:val="23"/>
              <w:shd w:val="clear" w:fill="FFFFFF" w:themeFill="background1"/>
              <w:rPr>
                <w:rStyle w:val="17"/>
                <w:rFonts w:ascii="宋体" w:hAnsi="宋体" w:eastAsia="宋体" w:cs="宋体"/>
                <w:b w:val="0"/>
                <w:bCs w:val="0"/>
                <w:color w:val="0F1115"/>
                <w:sz w:val="24"/>
                <w:szCs w:val="24"/>
                <w:shd w:val="clear" w:color="auto" w:fill="FFFFFF"/>
                <w:lang w:val="ru-RU" w:eastAsia="zh-CN"/>
              </w:rPr>
            </w:pPr>
            <w:r>
              <w:rPr>
                <w:rStyle w:val="17"/>
                <w:rFonts w:hint="eastAsia" w:ascii="宋体" w:hAnsi="宋体" w:eastAsia="宋体" w:cs="宋体"/>
                <w:b w:val="0"/>
                <w:bCs w:val="0"/>
                <w:color w:val="0F1115"/>
                <w:sz w:val="24"/>
                <w:szCs w:val="24"/>
                <w:shd w:val="clear" w:color="auto" w:fill="FFFFFF"/>
                <w:lang w:eastAsia="zh-CN"/>
              </w:rPr>
              <w:t>「结算期」 </w:t>
            </w:r>
            <w:r>
              <w:rPr>
                <w:rStyle w:val="17"/>
                <w:rFonts w:hint="eastAsia" w:ascii="宋体" w:hAnsi="宋体" w:eastAsia="宋体" w:cs="宋体"/>
                <w:b w:val="0"/>
                <w:bCs w:val="0"/>
                <w:color w:val="0F1115"/>
                <w:sz w:val="24"/>
                <w:szCs w:val="24"/>
                <w:shd w:val="clear" w:color="auto" w:fill="FFFFFF"/>
                <w:lang w:val="ru-RU" w:eastAsia="zh-CN"/>
              </w:rPr>
              <w:t xml:space="preserve">-- </w:t>
            </w:r>
            <w:r>
              <w:rPr>
                <w:rStyle w:val="17"/>
                <w:rFonts w:hint="eastAsia" w:ascii="宋体" w:hAnsi="宋体" w:eastAsia="宋体" w:cs="宋体"/>
                <w:b w:val="0"/>
                <w:bCs w:val="0"/>
                <w:color w:val="0F1115"/>
                <w:sz w:val="24"/>
                <w:szCs w:val="24"/>
                <w:shd w:val="clear" w:color="auto" w:fill="FFFFFF"/>
                <w:lang w:eastAsia="zh-CN"/>
              </w:rPr>
              <w:t>进行专家劳动报酬计算的期间</w:t>
            </w:r>
            <w:r>
              <w:rPr>
                <w:rStyle w:val="17"/>
                <w:rFonts w:hint="eastAsia" w:ascii="宋体" w:hAnsi="宋体" w:eastAsia="宋体" w:cs="宋体"/>
                <w:b w:val="0"/>
                <w:bCs w:val="0"/>
                <w:color w:val="0F1115"/>
                <w:sz w:val="24"/>
                <w:szCs w:val="24"/>
                <w:shd w:val="clear" w:color="auto" w:fill="FFFFFF"/>
                <w:lang w:val="ru-RU" w:eastAsia="zh-CN"/>
              </w:rPr>
              <w:t xml:space="preserve"> -- </w:t>
            </w:r>
            <w:r>
              <w:rPr>
                <w:rStyle w:val="17"/>
                <w:rFonts w:hint="eastAsia" w:ascii="宋体" w:hAnsi="宋体" w:eastAsia="宋体" w:cs="宋体"/>
                <w:b w:val="0"/>
                <w:bCs w:val="0"/>
                <w:color w:val="0F1115"/>
                <w:sz w:val="24"/>
                <w:szCs w:val="24"/>
                <w:shd w:val="clear" w:color="auto" w:fill="FFFFFF"/>
                <w:lang w:eastAsia="zh-CN"/>
              </w:rPr>
              <w:t>等于一个日历月。</w:t>
            </w:r>
            <w:r>
              <w:rPr>
                <w:rStyle w:val="17"/>
                <w:rFonts w:hint="eastAsia" w:ascii="宋体" w:hAnsi="宋体" w:eastAsia="宋体" w:cs="宋体"/>
                <w:b w:val="0"/>
                <w:bCs w:val="0"/>
                <w:color w:val="0F1115"/>
                <w:sz w:val="24"/>
                <w:szCs w:val="24"/>
                <w:shd w:val="clear" w:color="auto" w:fill="FFFFFF"/>
                <w:lang w:val="ru-RU" w:eastAsia="zh-CN"/>
              </w:rPr>
              <w:t xml:space="preserve"> </w:t>
            </w:r>
          </w:p>
          <w:p>
            <w:pPr>
              <w:pStyle w:val="23"/>
              <w:shd w:val="clear" w:fill="FFFFFF" w:themeFill="background1"/>
              <w:rPr>
                <w:rStyle w:val="24"/>
                <w:rFonts w:ascii="宋体" w:hAnsi="宋体" w:eastAsia="宋体" w:cs="宋体"/>
                <w:b/>
                <w:color w:val="auto"/>
                <w:sz w:val="24"/>
                <w:szCs w:val="24"/>
                <w:lang w:eastAsia="zh-CN"/>
              </w:rPr>
            </w:pPr>
            <w:r>
              <w:rPr>
                <w:rStyle w:val="17"/>
                <w:rFonts w:hint="eastAsia" w:ascii="宋体" w:hAnsi="宋体" w:eastAsia="宋体" w:cs="宋体"/>
                <w:b w:val="0"/>
                <w:bCs w:val="0"/>
                <w:color w:val="0F1115"/>
                <w:sz w:val="24"/>
                <w:szCs w:val="24"/>
                <w:shd w:val="clear" w:color="auto" w:fill="FFFFFF"/>
                <w:lang w:eastAsia="zh-CN"/>
              </w:rPr>
              <w:t>「行政开支」 </w:t>
            </w:r>
            <w:r>
              <w:rPr>
                <w:rStyle w:val="17"/>
                <w:rFonts w:hint="eastAsia" w:ascii="宋体" w:hAnsi="宋体" w:eastAsia="宋体" w:cs="宋体"/>
                <w:b w:val="0"/>
                <w:bCs w:val="0"/>
                <w:color w:val="0F1115"/>
                <w:sz w:val="24"/>
                <w:szCs w:val="24"/>
                <w:shd w:val="clear" w:color="auto" w:fill="FFFFFF"/>
                <w:lang w:val="ru-RU" w:eastAsia="zh-CN"/>
              </w:rPr>
              <w:t xml:space="preserve">-- </w:t>
            </w:r>
            <w:r>
              <w:rPr>
                <w:rStyle w:val="17"/>
                <w:rFonts w:hint="eastAsia" w:ascii="宋体" w:hAnsi="宋体" w:eastAsia="宋体" w:cs="宋体"/>
                <w:b w:val="0"/>
                <w:bCs w:val="0"/>
                <w:color w:val="0F1115"/>
                <w:sz w:val="24"/>
                <w:szCs w:val="24"/>
                <w:shd w:val="clear" w:color="auto" w:fill="FFFFFF"/>
                <w:lang w:eastAsia="zh-CN"/>
              </w:rPr>
              <w:t>服务方与组织和支持服务提供相关的开支</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包括但不限于</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软件、通讯、机票预订、差旅费以及与履行本合同直接相关的其他开支。</w:t>
            </w:r>
            <w:r>
              <w:rPr>
                <w:rStyle w:val="17"/>
                <w:rFonts w:hint="eastAsia" w:ascii="宋体" w:hAnsi="宋体" w:eastAsia="宋体" w:cs="宋体"/>
                <w:b w:val="0"/>
                <w:bCs w:val="0"/>
                <w:color w:val="0F1115"/>
                <w:sz w:val="24"/>
                <w:szCs w:val="24"/>
                <w:shd w:val="clear" w:color="auto" w:fill="FFFFFF"/>
                <w:lang w:val="ru-RU" w:eastAsia="zh-CN"/>
              </w:rPr>
              <w:t xml:space="preserve"> </w:t>
            </w:r>
            <w:r>
              <w:rPr>
                <w:rStyle w:val="17"/>
                <w:rFonts w:hint="eastAsia" w:ascii="宋体" w:hAnsi="宋体" w:eastAsia="宋体" w:cs="宋体"/>
                <w:b w:val="0"/>
                <w:bCs w:val="0"/>
                <w:color w:val="0F1115"/>
                <w:sz w:val="24"/>
                <w:szCs w:val="24"/>
                <w:shd w:val="clear" w:color="auto" w:fill="FFFFFF"/>
                <w:lang w:val="ru-RU" w:eastAsia="zh-CN"/>
              </w:rPr>
              <w:br w:type="textWrapping"/>
            </w:r>
            <w:r>
              <w:rPr>
                <w:rStyle w:val="17"/>
                <w:rFonts w:hint="eastAsia" w:ascii="宋体" w:hAnsi="宋体" w:eastAsia="宋体" w:cs="宋体"/>
                <w:b w:val="0"/>
                <w:bCs w:val="0"/>
                <w:color w:val="0F1115"/>
                <w:sz w:val="24"/>
                <w:szCs w:val="24"/>
                <w:shd w:val="clear" w:color="auto" w:fill="FFFFFF"/>
                <w:lang w:eastAsia="zh-CN"/>
              </w:rPr>
              <w:t>「附加服务」 </w:t>
            </w:r>
            <w:r>
              <w:rPr>
                <w:rStyle w:val="17"/>
                <w:rFonts w:hint="eastAsia" w:ascii="宋体" w:hAnsi="宋体" w:eastAsia="宋体" w:cs="宋体"/>
                <w:b w:val="0"/>
                <w:bCs w:val="0"/>
                <w:color w:val="0F1115"/>
                <w:sz w:val="24"/>
                <w:szCs w:val="24"/>
                <w:shd w:val="clear" w:color="auto" w:fill="FFFFFF"/>
                <w:lang w:val="ru-RU" w:eastAsia="zh-CN"/>
              </w:rPr>
              <w:t xml:space="preserve">-- </w:t>
            </w:r>
            <w:r>
              <w:rPr>
                <w:rStyle w:val="17"/>
                <w:rFonts w:hint="eastAsia" w:ascii="宋体" w:hAnsi="宋体" w:eastAsia="宋体" w:cs="宋体"/>
                <w:b w:val="0"/>
                <w:bCs w:val="0"/>
                <w:color w:val="0F1115"/>
                <w:sz w:val="24"/>
                <w:szCs w:val="24"/>
                <w:shd w:val="clear" w:color="auto" w:fill="FFFFFF"/>
                <w:lang w:eastAsia="zh-CN"/>
              </w:rPr>
              <w:t>不属于本合同规定的主要服务清单的服务</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根据接收方的单独书面请求和</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或双方的补充协议</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由服务方向接收方提供</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需单独付费。</w:t>
            </w:r>
            <w:r>
              <w:rPr>
                <w:rStyle w:val="17"/>
                <w:rFonts w:hint="eastAsia" w:ascii="宋体" w:hAnsi="宋体" w:eastAsia="宋体" w:cs="宋体"/>
                <w:b w:val="0"/>
                <w:bCs w:val="0"/>
                <w:color w:val="0F1115"/>
                <w:sz w:val="24"/>
                <w:szCs w:val="24"/>
                <w:shd w:val="clear" w:color="auto" w:fill="FFFFFF"/>
                <w:lang w:val="ru-RU" w:eastAsia="zh-CN"/>
              </w:rPr>
              <w:t xml:space="preserve"> </w:t>
            </w:r>
            <w:r>
              <w:rPr>
                <w:rStyle w:val="17"/>
                <w:rFonts w:hint="eastAsia" w:ascii="宋体" w:hAnsi="宋体" w:eastAsia="宋体" w:cs="宋体"/>
                <w:b w:val="0"/>
                <w:bCs w:val="0"/>
                <w:color w:val="0F1115"/>
                <w:sz w:val="24"/>
                <w:szCs w:val="24"/>
                <w:shd w:val="clear" w:color="auto" w:fill="FFFFFF"/>
                <w:lang w:val="ru-RU" w:eastAsia="zh-CN"/>
              </w:rPr>
              <w:br w:type="textWrapping"/>
            </w:r>
            <w:r>
              <w:rPr>
                <w:rStyle w:val="17"/>
                <w:rFonts w:hint="eastAsia" w:ascii="宋体" w:hAnsi="宋体" w:eastAsia="宋体" w:cs="宋体"/>
                <w:b w:val="0"/>
                <w:bCs w:val="0"/>
                <w:color w:val="0F1115"/>
                <w:sz w:val="24"/>
                <w:szCs w:val="24"/>
                <w:shd w:val="clear" w:color="auto" w:fill="FFFFFF"/>
                <w:lang w:eastAsia="zh-CN"/>
              </w:rPr>
              <w:t>「服务费」 </w:t>
            </w:r>
            <w:r>
              <w:rPr>
                <w:rStyle w:val="17"/>
                <w:rFonts w:hint="eastAsia" w:ascii="宋体" w:hAnsi="宋体" w:eastAsia="宋体" w:cs="宋体"/>
                <w:b w:val="0"/>
                <w:bCs w:val="0"/>
                <w:color w:val="0F1115"/>
                <w:sz w:val="24"/>
                <w:szCs w:val="24"/>
                <w:shd w:val="clear" w:color="auto" w:fill="FFFFFF"/>
                <w:lang w:val="ru-RU" w:eastAsia="zh-CN"/>
              </w:rPr>
              <w:t xml:space="preserve">- </w:t>
            </w:r>
            <w:r>
              <w:rPr>
                <w:rStyle w:val="17"/>
                <w:rFonts w:hint="eastAsia" w:ascii="宋体" w:hAnsi="宋体" w:eastAsia="宋体" w:cs="宋体"/>
                <w:b w:val="0"/>
                <w:bCs w:val="0"/>
                <w:color w:val="0F1115"/>
                <w:sz w:val="24"/>
                <w:szCs w:val="24"/>
                <w:shd w:val="clear" w:color="auto" w:fill="FFFFFF"/>
                <w:lang w:eastAsia="zh-CN"/>
              </w:rPr>
              <w:t>服务方的报酬</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在本合同的申请中确定</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在哈国法律规定的情况下</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增加增值税金额。</w:t>
            </w:r>
            <w:r>
              <w:rPr>
                <w:rStyle w:val="17"/>
                <w:rFonts w:hint="eastAsia" w:ascii="宋体" w:hAnsi="宋体" w:eastAsia="宋体" w:cs="宋体"/>
                <w:b w:val="0"/>
                <w:bCs w:val="0"/>
                <w:color w:val="0F1115"/>
                <w:sz w:val="24"/>
                <w:szCs w:val="24"/>
                <w:shd w:val="clear" w:color="auto" w:fill="FFFFFF"/>
                <w:lang w:val="ru-RU" w:eastAsia="zh-CN"/>
              </w:rPr>
              <w:t xml:space="preserve"> </w:t>
            </w:r>
            <w:r>
              <w:rPr>
                <w:rStyle w:val="17"/>
                <w:rFonts w:hint="eastAsia" w:ascii="宋体" w:hAnsi="宋体" w:eastAsia="宋体" w:cs="宋体"/>
                <w:b w:val="0"/>
                <w:bCs w:val="0"/>
                <w:color w:val="0F1115"/>
                <w:sz w:val="24"/>
                <w:szCs w:val="24"/>
                <w:shd w:val="clear" w:color="auto" w:fill="FFFFFF"/>
                <w:lang w:val="ru-RU" w:eastAsia="zh-CN"/>
              </w:rPr>
              <w:br w:type="textWrapping"/>
            </w:r>
            <w:r>
              <w:rPr>
                <w:rStyle w:val="17"/>
                <w:rFonts w:hint="eastAsia" w:ascii="宋体" w:hAnsi="宋体" w:eastAsia="宋体" w:cs="宋体"/>
                <w:b w:val="0"/>
                <w:bCs w:val="0"/>
                <w:color w:val="0F1115"/>
                <w:sz w:val="24"/>
                <w:szCs w:val="24"/>
                <w:shd w:val="clear" w:color="auto" w:fill="FFFFFF"/>
                <w:lang w:eastAsia="zh-CN"/>
              </w:rPr>
              <w:t>「申请」 </w:t>
            </w:r>
            <w:r>
              <w:rPr>
                <w:rStyle w:val="17"/>
                <w:rFonts w:hint="eastAsia" w:ascii="宋体" w:hAnsi="宋体" w:eastAsia="宋体" w:cs="宋体"/>
                <w:b w:val="0"/>
                <w:bCs w:val="0"/>
                <w:color w:val="0F1115"/>
                <w:sz w:val="24"/>
                <w:szCs w:val="24"/>
                <w:shd w:val="clear" w:color="auto" w:fill="FFFFFF"/>
                <w:lang w:val="ru-RU" w:eastAsia="zh-CN"/>
              </w:rPr>
              <w:t xml:space="preserve">- </w:t>
            </w:r>
            <w:r>
              <w:rPr>
                <w:rStyle w:val="17"/>
                <w:rFonts w:hint="eastAsia" w:ascii="宋体" w:hAnsi="宋体" w:eastAsia="宋体" w:cs="宋体"/>
                <w:b w:val="0"/>
                <w:bCs w:val="0"/>
                <w:color w:val="0F1115"/>
                <w:sz w:val="24"/>
                <w:szCs w:val="24"/>
                <w:shd w:val="clear" w:color="auto" w:fill="FFFFFF"/>
                <w:lang w:eastAsia="zh-CN"/>
              </w:rPr>
              <w:t>本合同的请求格式文件</w:t>
            </w:r>
            <w:r>
              <w:rPr>
                <w:rStyle w:val="17"/>
                <w:rFonts w:hint="eastAsia" w:ascii="宋体" w:hAnsi="宋体" w:eastAsia="宋体" w:cs="宋体"/>
                <w:b w:val="0"/>
                <w:bCs w:val="0"/>
                <w:color w:val="0F1115"/>
                <w:sz w:val="24"/>
                <w:szCs w:val="24"/>
                <w:shd w:val="clear" w:color="auto" w:fill="FFFFFF"/>
                <w:lang w:val="ru-RU" w:eastAsia="zh-CN"/>
              </w:rPr>
              <w:t>（</w:t>
            </w:r>
            <w:r>
              <w:rPr>
                <w:rFonts w:hint="eastAsia" w:ascii="宋体" w:hAnsi="宋体" w:eastAsia="宋体" w:cs="宋体"/>
                <w:color w:val="0F1115"/>
                <w:sz w:val="24"/>
                <w:szCs w:val="24"/>
                <w:shd w:val="clear" w:color="auto" w:fill="FFFFFF"/>
                <w:lang w:eastAsia="zh-CN"/>
              </w:rPr>
              <w:t>附件第</w:t>
            </w:r>
            <w:r>
              <w:rPr>
                <w:rFonts w:hint="eastAsia" w:ascii="宋体" w:hAnsi="宋体" w:eastAsia="宋体" w:cs="宋体"/>
                <w:color w:val="0F1115"/>
                <w:sz w:val="24"/>
                <w:szCs w:val="24"/>
                <w:shd w:val="clear" w:color="auto" w:fill="FFFFFF"/>
                <w:lang w:val="ru-RU" w:eastAsia="zh-CN"/>
              </w:rPr>
              <w:t>1</w:t>
            </w:r>
            <w:r>
              <w:rPr>
                <w:rFonts w:hint="eastAsia" w:ascii="宋体" w:hAnsi="宋体" w:eastAsia="宋体" w:cs="宋体"/>
                <w:color w:val="0F1115"/>
                <w:sz w:val="24"/>
                <w:szCs w:val="24"/>
                <w:shd w:val="clear" w:color="auto" w:fill="FFFFFF"/>
                <w:lang w:eastAsia="zh-CN"/>
              </w:rPr>
              <w:t>号、第</w:t>
            </w:r>
            <w:r>
              <w:rPr>
                <w:rFonts w:hint="eastAsia" w:ascii="宋体" w:hAnsi="宋体" w:eastAsia="宋体" w:cs="宋体"/>
                <w:color w:val="0F1115"/>
                <w:sz w:val="24"/>
                <w:szCs w:val="24"/>
                <w:shd w:val="clear" w:color="auto" w:fill="FFFFFF"/>
                <w:lang w:val="ru-RU" w:eastAsia="zh-CN"/>
              </w:rPr>
              <w:t>2</w:t>
            </w:r>
            <w:r>
              <w:rPr>
                <w:rFonts w:hint="eastAsia" w:ascii="宋体" w:hAnsi="宋体" w:eastAsia="宋体" w:cs="宋体"/>
                <w:color w:val="0F1115"/>
                <w:sz w:val="24"/>
                <w:szCs w:val="24"/>
                <w:shd w:val="clear" w:color="auto" w:fill="FFFFFF"/>
                <w:lang w:eastAsia="zh-CN"/>
              </w:rPr>
              <w:t>号、第</w:t>
            </w:r>
            <w:r>
              <w:rPr>
                <w:rFonts w:hint="eastAsia" w:ascii="宋体" w:hAnsi="宋体" w:eastAsia="宋体" w:cs="宋体"/>
                <w:color w:val="0F1115"/>
                <w:sz w:val="24"/>
                <w:szCs w:val="24"/>
                <w:shd w:val="clear" w:color="auto" w:fill="FFFFFF"/>
                <w:lang w:val="ru-RU" w:eastAsia="zh-CN"/>
              </w:rPr>
              <w:t>3</w:t>
            </w:r>
            <w:r>
              <w:rPr>
                <w:rFonts w:hint="eastAsia" w:ascii="宋体" w:hAnsi="宋体" w:eastAsia="宋体" w:cs="宋体"/>
                <w:color w:val="0F1115"/>
                <w:sz w:val="24"/>
                <w:szCs w:val="24"/>
                <w:shd w:val="clear" w:color="auto" w:fill="FFFFFF"/>
                <w:lang w:eastAsia="zh-CN"/>
              </w:rPr>
              <w:t>号</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由双方签署</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针对特定类型的服务</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自双方签署之日起成为本合同不可分割的一部分。</w:t>
            </w:r>
            <w:r>
              <w:rPr>
                <w:rStyle w:val="17"/>
                <w:rFonts w:hint="eastAsia" w:ascii="宋体" w:hAnsi="宋体" w:eastAsia="宋体" w:cs="宋体"/>
                <w:b w:val="0"/>
                <w:bCs w:val="0"/>
                <w:color w:val="0F1115"/>
                <w:sz w:val="24"/>
                <w:szCs w:val="24"/>
                <w:shd w:val="clear" w:color="auto" w:fill="FFFFFF"/>
                <w:lang w:val="ru-RU" w:eastAsia="zh-CN"/>
              </w:rPr>
              <w:t xml:space="preserve"> </w:t>
            </w:r>
            <w:r>
              <w:rPr>
                <w:rStyle w:val="17"/>
                <w:rFonts w:hint="eastAsia" w:ascii="宋体" w:hAnsi="宋体" w:eastAsia="宋体" w:cs="宋体"/>
                <w:b w:val="0"/>
                <w:bCs w:val="0"/>
                <w:color w:val="0F1115"/>
                <w:sz w:val="24"/>
                <w:szCs w:val="24"/>
                <w:shd w:val="clear" w:color="auto" w:fill="FFFFFF"/>
                <w:lang w:val="ru-RU" w:eastAsia="zh-CN"/>
              </w:rPr>
              <w:br w:type="textWrapping"/>
            </w:r>
            <w:r>
              <w:rPr>
                <w:rStyle w:val="17"/>
                <w:rFonts w:hint="eastAsia" w:ascii="宋体" w:hAnsi="宋体" w:eastAsia="宋体" w:cs="宋体"/>
                <w:b w:val="0"/>
                <w:bCs w:val="0"/>
                <w:color w:val="0F1115"/>
                <w:sz w:val="24"/>
                <w:szCs w:val="24"/>
                <w:shd w:val="clear" w:color="auto" w:fill="FFFFFF"/>
                <w:lang w:eastAsia="zh-CN"/>
              </w:rPr>
              <w:t>「费用明细」 </w:t>
            </w:r>
            <w:r>
              <w:rPr>
                <w:rStyle w:val="17"/>
                <w:rFonts w:hint="eastAsia" w:ascii="宋体" w:hAnsi="宋体" w:eastAsia="宋体" w:cs="宋体"/>
                <w:b w:val="0"/>
                <w:bCs w:val="0"/>
                <w:color w:val="0F1115"/>
                <w:sz w:val="24"/>
                <w:szCs w:val="24"/>
                <w:shd w:val="clear" w:color="auto" w:fill="FFFFFF"/>
                <w:lang w:val="ru-RU" w:eastAsia="zh-CN"/>
              </w:rPr>
              <w:t xml:space="preserve">-- </w:t>
            </w:r>
            <w:r>
              <w:rPr>
                <w:rStyle w:val="17"/>
                <w:rFonts w:hint="eastAsia" w:ascii="宋体" w:hAnsi="宋体" w:eastAsia="宋体" w:cs="宋体"/>
                <w:b w:val="0"/>
                <w:bCs w:val="0"/>
                <w:color w:val="0F1115"/>
                <w:sz w:val="24"/>
                <w:szCs w:val="24"/>
                <w:shd w:val="clear" w:color="auto" w:fill="FFFFFF"/>
                <w:lang w:eastAsia="zh-CN"/>
              </w:rPr>
              <w:t>服务方提供的汇总计算</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反映劳务专家的费用结构和金额</w:t>
            </w:r>
            <w:r>
              <w:rPr>
                <w:rStyle w:val="17"/>
                <w:rFonts w:hint="eastAsia" w:ascii="宋体" w:hAnsi="宋体" w:eastAsia="宋体" w:cs="宋体"/>
                <w:b w:val="0"/>
                <w:bCs w:val="0"/>
                <w:color w:val="0F1115"/>
                <w:sz w:val="24"/>
                <w:szCs w:val="24"/>
                <w:shd w:val="clear" w:color="auto" w:fill="FFFFFF"/>
                <w:lang w:val="ru-RU" w:eastAsia="zh-CN"/>
              </w:rPr>
              <w:t>，</w:t>
            </w:r>
            <w:r>
              <w:rPr>
                <w:rStyle w:val="17"/>
                <w:rFonts w:hint="eastAsia" w:ascii="宋体" w:hAnsi="宋体" w:eastAsia="宋体" w:cs="宋体"/>
                <w:b w:val="0"/>
                <w:bCs w:val="0"/>
                <w:color w:val="0F1115"/>
                <w:sz w:val="24"/>
                <w:szCs w:val="24"/>
                <w:shd w:val="clear" w:color="auto" w:fill="FFFFFF"/>
                <w:lang w:eastAsia="zh-CN"/>
              </w:rPr>
              <w:t>包括支付给专家的款项、强制性付款、服务方的报酬以及接收方应支付的其他款项。</w:t>
            </w:r>
            <w:r>
              <w:rPr>
                <w:rStyle w:val="17"/>
                <w:rFonts w:hint="eastAsia" w:ascii="宋体" w:hAnsi="宋体" w:eastAsia="宋体" w:cs="宋体"/>
                <w:b w:val="0"/>
                <w:bCs w:val="0"/>
                <w:color w:val="0F1115"/>
                <w:sz w:val="24"/>
                <w:szCs w:val="24"/>
                <w:shd w:val="clear" w:color="auto" w:fill="FFFFFF"/>
                <w:lang w:val="ru-RU" w:eastAsia="zh-CN"/>
              </w:rPr>
              <w:t xml:space="preserve"> </w:t>
            </w:r>
            <w:bookmarkStart w:id="1" w:name="_GoBack"/>
            <w:bookmarkEnd w:id="1"/>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60" w:hRule="atLeast"/>
        </w:trPr>
        <w:tc>
          <w:tcPr>
            <w:tcW w:w="5566" w:type="dxa"/>
            <w:shd w:val="clear" w:color="auto" w:fill="FFFFFF" w:themeFill="background1"/>
            <w:vAlign w:val="top"/>
          </w:tcPr>
          <w:p>
            <w:pPr>
              <w:shd w:val="clear" w:fill="FFFFFF" w:themeFill="background1"/>
              <w:spacing w:before="100" w:beforeAutospacing="1"/>
              <w:jc w:val="center"/>
              <w:rPr>
                <w:rFonts w:cs="Times New Roman"/>
                <w:b/>
                <w:bCs/>
                <w:caps/>
                <w:color w:val="auto"/>
                <w:sz w:val="22"/>
                <w:szCs w:val="22"/>
                <w:lang w:val="ru-RU"/>
              </w:rPr>
            </w:pPr>
            <w:r>
              <w:rPr>
                <w:rStyle w:val="24"/>
                <w:rFonts w:cs="Times New Roman"/>
                <w:b/>
                <w:bCs/>
                <w:caps/>
                <w:color w:val="auto"/>
                <w:sz w:val="22"/>
                <w:szCs w:val="22"/>
              </w:rPr>
              <w:t>1. ПРЕДМЕТ ДОГОВОРА</w:t>
            </w:r>
          </w:p>
        </w:tc>
        <w:tc>
          <w:tcPr>
            <w:tcW w:w="5117" w:type="dxa"/>
            <w:shd w:val="clear" w:color="auto" w:fill="FFFFFF" w:themeFill="background1"/>
            <w:vAlign w:val="top"/>
          </w:tcPr>
          <w:p>
            <w:pPr>
              <w:shd w:val="clear" w:fill="FFFFFF" w:themeFill="background1"/>
              <w:spacing w:before="100" w:beforeAutospacing="1"/>
              <w:jc w:val="center"/>
              <w:rPr>
                <w:rStyle w:val="24"/>
                <w:rFonts w:ascii="宋体" w:hAnsi="宋体" w:eastAsia="宋体" w:cs="宋体"/>
                <w:b/>
                <w:bCs/>
                <w:caps/>
                <w:color w:val="auto"/>
              </w:rPr>
            </w:pPr>
            <w:r>
              <w:rPr>
                <w:rStyle w:val="17"/>
                <w:rFonts w:hint="eastAsia" w:ascii="宋体" w:hAnsi="宋体" w:eastAsia="宋体" w:cs="宋体"/>
                <w:color w:val="0F1115"/>
                <w:shd w:val="clear" w:color="auto" w:fill="FFFFFF"/>
              </w:rPr>
              <w:t>1. 合同标的</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363" w:hRule="atLeast"/>
        </w:trPr>
        <w:tc>
          <w:tcPr>
            <w:tcW w:w="5566" w:type="dxa"/>
            <w:shd w:val="clear" w:color="auto" w:fill="FFFFFF" w:themeFill="background1"/>
            <w:vAlign w:val="top"/>
          </w:tcPr>
          <w:p>
            <w:pPr>
              <w:pStyle w:val="29"/>
              <w:numPr>
                <w:ilvl w:val="1"/>
                <w:numId w:val="1"/>
              </w:numPr>
              <w:shd w:val="clear" w:fill="FFFFFF" w:themeFill="background1"/>
              <w:ind w:left="22" w:hanging="22"/>
              <w:jc w:val="both"/>
              <w:rPr>
                <w:rFonts w:cs="Times New Roman"/>
                <w:color w:val="auto"/>
                <w:sz w:val="22"/>
                <w:szCs w:val="22"/>
                <w:shd w:val="clear" w:color="auto" w:fill="FFFFFF"/>
                <w:lang w:val="ru-RU"/>
              </w:rPr>
            </w:pPr>
            <w:r>
              <w:rPr>
                <w:rFonts w:cs="Times New Roman"/>
                <w:color w:val="auto"/>
                <w:sz w:val="22"/>
                <w:szCs w:val="22"/>
                <w:shd w:val="clear" w:color="auto" w:fill="FFFFFF"/>
                <w:lang w:val="ru-RU"/>
              </w:rPr>
              <w:t>Направляющая сторона обязуется оказать услуги по предоставлению Специалистов (далее по тексту «</w:t>
            </w:r>
            <w:r>
              <w:rPr>
                <w:rFonts w:cs="Times New Roman"/>
                <w:b/>
                <w:bCs/>
                <w:color w:val="auto"/>
                <w:sz w:val="22"/>
                <w:szCs w:val="22"/>
                <w:shd w:val="clear" w:color="auto" w:fill="FFFFFF"/>
                <w:lang w:val="ru-RU"/>
              </w:rPr>
              <w:t>Услуги</w:t>
            </w:r>
            <w:r>
              <w:rPr>
                <w:rFonts w:cs="Times New Roman"/>
                <w:color w:val="auto"/>
                <w:sz w:val="22"/>
                <w:szCs w:val="22"/>
                <w:shd w:val="clear" w:color="auto" w:fill="FFFFFF"/>
                <w:lang w:val="ru-RU"/>
              </w:rPr>
              <w:t>») и направлять своих Специалистов к Принимающей стороне,</w:t>
            </w:r>
            <w:r>
              <w:rPr>
                <w:rFonts w:cs="Times New Roman"/>
                <w:color w:val="auto"/>
                <w:sz w:val="22"/>
                <w:szCs w:val="22"/>
                <w:lang w:val="ru-RU"/>
              </w:rPr>
              <w:t xml:space="preserve"> </w:t>
            </w:r>
            <w:r>
              <w:rPr>
                <w:rFonts w:cs="Times New Roman"/>
                <w:color w:val="auto"/>
                <w:sz w:val="22"/>
                <w:szCs w:val="22"/>
                <w:shd w:val="clear" w:color="auto" w:fill="FFFFFF"/>
                <w:lang w:val="ru-RU"/>
              </w:rPr>
              <w:t xml:space="preserve">с которыми у Направляющей стороны заключены трудовые договоры или </w:t>
            </w:r>
            <w:r>
              <w:rPr>
                <w:rFonts w:cs="Times New Roman"/>
                <w:color w:val="auto"/>
                <w:sz w:val="22"/>
                <w:szCs w:val="22"/>
                <w:u w:val="single"/>
                <w:shd w:val="clear" w:color="auto" w:fill="FFFFFF"/>
                <w:lang w:val="ru-RU"/>
              </w:rPr>
              <w:t>гражданско-правовые договоры</w:t>
            </w:r>
            <w:r>
              <w:rPr>
                <w:rFonts w:cs="Times New Roman"/>
                <w:color w:val="auto"/>
                <w:sz w:val="22"/>
                <w:szCs w:val="22"/>
                <w:shd w:val="clear" w:color="auto" w:fill="FFFFFF"/>
                <w:lang w:val="ru-RU"/>
              </w:rPr>
              <w:t xml:space="preserve"> для выполнения ими функций, определенных трудовыми договорами, договорами оказания услуг и должностными инструкциями в интересах и под управлением и контролем Принимающей стороны. </w:t>
            </w:r>
          </w:p>
          <w:p>
            <w:pPr>
              <w:pStyle w:val="29"/>
              <w:numPr>
                <w:ilvl w:val="1"/>
                <w:numId w:val="1"/>
              </w:numPr>
              <w:shd w:val="clear" w:fill="FFFFFF" w:themeFill="background1"/>
              <w:ind w:left="22" w:hanging="22"/>
              <w:jc w:val="both"/>
              <w:rPr>
                <w:rFonts w:cs="Times New Roman"/>
                <w:color w:val="auto"/>
                <w:sz w:val="22"/>
                <w:szCs w:val="22"/>
                <w:lang w:val="ru-RU"/>
              </w:rPr>
            </w:pPr>
            <w:r>
              <w:rPr>
                <w:rFonts w:cs="Times New Roman"/>
                <w:color w:val="auto"/>
                <w:sz w:val="22"/>
                <w:szCs w:val="22"/>
                <w:shd w:val="clear" w:color="auto" w:fill="FFFFFF"/>
                <w:lang w:val="ru-RU"/>
              </w:rPr>
              <w:t>Направляющая сторона является работодателем или Заказчиком для Специалистов и обладает правами и обязанностями, предусмотренными Трудовым кодексом РК (далее – «ТК РК»), а также Гражданским Кодексом РК (далее – «ГК РК»).</w:t>
            </w:r>
          </w:p>
          <w:p>
            <w:pPr>
              <w:pStyle w:val="29"/>
              <w:numPr>
                <w:ilvl w:val="1"/>
                <w:numId w:val="1"/>
              </w:numPr>
              <w:shd w:val="clear" w:fill="FFFFFF" w:themeFill="background1"/>
              <w:ind w:left="22" w:hanging="22"/>
              <w:jc w:val="both"/>
              <w:rPr>
                <w:rFonts w:cs="Times New Roman"/>
                <w:color w:val="auto"/>
                <w:sz w:val="22"/>
                <w:szCs w:val="22"/>
                <w:lang w:val="ru-RU"/>
              </w:rPr>
            </w:pPr>
            <w:r>
              <w:rPr>
                <w:rFonts w:cs="Times New Roman"/>
                <w:color w:val="auto"/>
                <w:sz w:val="22"/>
                <w:szCs w:val="22"/>
                <w:lang w:val="ru-RU"/>
              </w:rPr>
              <w:t>Направление Специалиста к Принимающей стороне допускается при условии наличия, подписанного Специалистом и Направляющей стороной договора оказания услуг, трудового договора либо дополнительного соглашения к трудовому договору с указанием места выполнения работы у Принимающей стороны.</w:t>
            </w:r>
          </w:p>
          <w:p>
            <w:pPr>
              <w:pStyle w:val="29"/>
              <w:numPr>
                <w:ilvl w:val="1"/>
                <w:numId w:val="1"/>
              </w:numPr>
              <w:shd w:val="clear" w:fill="FFFFFF" w:themeFill="background1"/>
              <w:ind w:left="22" w:hanging="22"/>
              <w:jc w:val="both"/>
              <w:rPr>
                <w:rFonts w:cs="Times New Roman"/>
                <w:color w:val="auto"/>
                <w:sz w:val="22"/>
                <w:szCs w:val="22"/>
                <w:lang w:val="ru-RU"/>
              </w:rPr>
            </w:pPr>
            <w:r>
              <w:rPr>
                <w:rFonts w:cs="Times New Roman"/>
                <w:color w:val="auto"/>
                <w:sz w:val="22"/>
                <w:szCs w:val="22"/>
                <w:lang w:val="ru-RU"/>
              </w:rPr>
              <w:t>Место выполнения работы, функции и иные условия, которые посчитают необходимыми, Стороны согласовывают в Заявках, направленных Принимающей стороной Направляющей Стороне. Форма Заявки согласована Сторонами в Приложении №1 к настоящему Договору. После подписания уполномоченными представителями Сторон, Заявка становится неотъемлемой частью Договора, Услуги оказываются путем предоставления в распоряжение Принимающей Стороны Специалистов, указанных в Заявке к Договору.</w:t>
            </w:r>
          </w:p>
          <w:p>
            <w:pPr>
              <w:pStyle w:val="29"/>
              <w:numPr>
                <w:ilvl w:val="1"/>
                <w:numId w:val="1"/>
              </w:numPr>
              <w:shd w:val="clear" w:fill="FFFFFF" w:themeFill="background1"/>
              <w:ind w:left="22" w:hanging="22"/>
              <w:jc w:val="both"/>
              <w:rPr>
                <w:rFonts w:cs="Times New Roman"/>
                <w:color w:val="auto"/>
                <w:sz w:val="22"/>
                <w:szCs w:val="22"/>
                <w:lang w:val="ru-RU"/>
              </w:rPr>
            </w:pPr>
            <w:r>
              <w:rPr>
                <w:rFonts w:cs="Times New Roman"/>
                <w:color w:val="auto"/>
                <w:sz w:val="22"/>
                <w:szCs w:val="22"/>
                <w:lang w:val="ru-RU"/>
              </w:rPr>
              <w:t>Направляющая сторона не вправе направлять, а Принимающая сторона не вправе допускать к рабочему месту Специалиста, незастрахованного по обязательному страхованию работника от несчастных случаев при исполнении им трудовых (служебных) обязанностей.</w:t>
            </w:r>
          </w:p>
          <w:p>
            <w:pPr>
              <w:pStyle w:val="29"/>
              <w:numPr>
                <w:ilvl w:val="1"/>
                <w:numId w:val="1"/>
              </w:numPr>
              <w:shd w:val="clear" w:fill="FFFFFF" w:themeFill="background1"/>
              <w:ind w:left="22" w:hanging="22"/>
              <w:jc w:val="both"/>
              <w:rPr>
                <w:rStyle w:val="24"/>
                <w:rFonts w:cs="Times New Roman"/>
                <w:color w:val="auto"/>
                <w:sz w:val="22"/>
                <w:szCs w:val="22"/>
              </w:rPr>
            </w:pPr>
            <w:r>
              <w:rPr>
                <w:rStyle w:val="24"/>
                <w:rFonts w:cs="Times New Roman"/>
                <w:color w:val="auto"/>
                <w:sz w:val="22"/>
                <w:szCs w:val="22"/>
              </w:rPr>
              <w:t>Принимающая сторона направляет Заявки по мере возникновения необходимости в Специалистах и в свою очередь обязуется принять оказанные надлежащим образом Услуги и оплатить их стоимость Направляющей Стороне в размере и в порядке, определенных настоящим Договором и соответствующими Заявками к Договору.</w:t>
            </w:r>
          </w:p>
          <w:p>
            <w:pPr>
              <w:pStyle w:val="29"/>
              <w:numPr>
                <w:ilvl w:val="1"/>
                <w:numId w:val="1"/>
              </w:numPr>
              <w:shd w:val="clear" w:fill="FFFFFF" w:themeFill="background1"/>
              <w:ind w:left="22" w:hanging="22"/>
              <w:jc w:val="both"/>
              <w:rPr>
                <w:rFonts w:cs="Times New Roman"/>
                <w:color w:val="auto"/>
                <w:sz w:val="22"/>
                <w:szCs w:val="22"/>
                <w:lang w:val="ru-RU"/>
              </w:rPr>
            </w:pPr>
            <w:r>
              <w:rPr>
                <w:rFonts w:cs="Times New Roman"/>
                <w:color w:val="auto"/>
                <w:sz w:val="22"/>
                <w:szCs w:val="22"/>
                <w:lang w:val="ru-RU"/>
              </w:rPr>
              <w:t>Стороны понимают и признают, что при оказании Направляющей Стороной услуг путем предоставления Специалистов в распоряжение Принимающей Стороны, такие Специалисты остаются работниками Направляющей Стороны и не становятся работниками Принимающей Стороны.</w:t>
            </w:r>
          </w:p>
          <w:p>
            <w:pPr>
              <w:pStyle w:val="29"/>
              <w:numPr>
                <w:ilvl w:val="1"/>
                <w:numId w:val="1"/>
              </w:numPr>
              <w:shd w:val="clear" w:fill="FFFFFF" w:themeFill="background1"/>
              <w:ind w:left="22" w:hanging="22"/>
              <w:jc w:val="both"/>
              <w:rPr>
                <w:rFonts w:cs="Times New Roman"/>
                <w:color w:val="auto"/>
                <w:sz w:val="22"/>
                <w:szCs w:val="22"/>
                <w:lang w:val="ru-RU"/>
              </w:rPr>
            </w:pPr>
            <w:r>
              <w:rPr>
                <w:rFonts w:cs="Times New Roman"/>
                <w:color w:val="auto"/>
                <w:sz w:val="22"/>
                <w:szCs w:val="22"/>
                <w:lang w:val="ru-RU"/>
              </w:rPr>
              <w:t>Основанием для направления Персонала Направляющей Стороны к Принимающей стороне являются случаи на время выполнения определенной работы и/или на время замещения временно отсутствующего работника Принимающей стороны.</w:t>
            </w:r>
          </w:p>
          <w:p>
            <w:pPr>
              <w:pStyle w:val="29"/>
              <w:numPr>
                <w:ilvl w:val="1"/>
                <w:numId w:val="1"/>
              </w:numPr>
              <w:shd w:val="clear" w:fill="FFFFFF" w:themeFill="background1"/>
              <w:ind w:left="22" w:hanging="22"/>
              <w:jc w:val="both"/>
              <w:rPr>
                <w:rFonts w:cs="Times New Roman"/>
                <w:color w:val="auto"/>
                <w:sz w:val="22"/>
                <w:szCs w:val="22"/>
                <w:lang w:val="ru-RU"/>
              </w:rPr>
            </w:pPr>
            <w:r>
              <w:rPr>
                <w:rFonts w:cs="Times New Roman"/>
                <w:color w:val="auto"/>
                <w:sz w:val="22"/>
                <w:szCs w:val="22"/>
                <w:lang w:val="ru-RU"/>
              </w:rPr>
              <w:t>Датой завершения работы Персонала Направляющей стороны у Принимающей стороны является день, указанный в уведомлении Принимающей стороны об истечении срока привлечения Персонала направляющей стороны, составленного по форме, определенной в Приложении № 2 к Договору, либо день увольнения по заявлению самого Персонала, оформленному в установленном порядке.</w:t>
            </w:r>
          </w:p>
        </w:tc>
        <w:tc>
          <w:tcPr>
            <w:tcW w:w="5117" w:type="dxa"/>
            <w:shd w:val="clear" w:color="auto" w:fill="FFFFFF" w:themeFill="background1"/>
            <w:vAlign w:val="top"/>
          </w:tcPr>
          <w:p>
            <w:pPr>
              <w:pStyle w:val="29"/>
              <w:shd w:val="clear" w:fill="FFFFFF" w:themeFill="background1"/>
              <w:ind w:left="0"/>
              <w:jc w:val="both"/>
              <w:rPr>
                <w:rStyle w:val="17"/>
                <w:rFonts w:eastAsia="宋体" w:cs="宋体" w:asciiTheme="minorHAnsi" w:hAnsiTheme="minorHAnsi"/>
                <w:b w:val="0"/>
                <w:bCs w:val="0"/>
                <w:color w:val="0F1115"/>
                <w:shd w:val="clear" w:color="auto" w:fill="FFFFFF"/>
                <w:lang w:val="ru-RU" w:eastAsia="zh-CN"/>
              </w:rPr>
            </w:pPr>
            <w:r>
              <w:rPr>
                <w:rStyle w:val="17"/>
                <w:rFonts w:ascii="宋体" w:hAnsi="宋体" w:eastAsia="宋体" w:cs="宋体"/>
                <w:b w:val="0"/>
                <w:bCs w:val="0"/>
                <w:color w:val="0F1115"/>
                <w:shd w:val="clear" w:color="auto" w:fill="FFFFFF"/>
                <w:lang w:val="ru-RU" w:eastAsia="zh-CN"/>
              </w:rPr>
              <w:t xml:space="preserve">1.1. </w:t>
            </w:r>
            <w:r>
              <w:rPr>
                <w:rStyle w:val="17"/>
                <w:rFonts w:hint="eastAsia" w:ascii="宋体" w:hAnsi="宋体" w:eastAsia="宋体" w:cs="宋体"/>
                <w:b w:val="0"/>
                <w:bCs w:val="0"/>
                <w:color w:val="0F1115"/>
                <w:shd w:val="clear" w:color="auto" w:fill="FFFFFF"/>
                <w:lang w:eastAsia="zh-CN"/>
              </w:rPr>
              <w:t>服务方承诺提供专家劳务服务</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下文中称为「</w:t>
            </w:r>
            <w:r>
              <w:rPr>
                <w:rFonts w:hint="eastAsia" w:ascii="宋体" w:hAnsi="宋体" w:eastAsia="宋体" w:cs="宋体"/>
                <w:color w:val="0F1115"/>
                <w:shd w:val="clear" w:color="auto" w:fill="FFFFFF"/>
                <w:lang w:eastAsia="zh-CN"/>
              </w:rPr>
              <w:t>服务</w:t>
            </w:r>
            <w:r>
              <w:rPr>
                <w:rStyle w:val="17"/>
                <w:rFonts w:hint="eastAsia" w:ascii="宋体" w:hAnsi="宋体" w:eastAsia="宋体" w:cs="宋体"/>
                <w:b w:val="0"/>
                <w:bCs w:val="0"/>
                <w:color w:val="0F1115"/>
                <w:shd w:val="clear" w:color="auto" w:fill="FFFFFF"/>
                <w:lang w:eastAsia="zh-CN"/>
              </w:rPr>
              <w:t>」</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这些专家与服务方签订了劳动合同或民事合同</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以便他们在接收方的利益、管理和控制下履行劳动合同、服务提供合同和职位说明书规定的职能。</w:t>
            </w:r>
            <w:r>
              <w:rPr>
                <w:rStyle w:val="17"/>
                <w:rFonts w:ascii="宋体" w:hAnsi="宋体" w:eastAsia="宋体" w:cs="宋体"/>
                <w:b w:val="0"/>
                <w:bCs w:val="0"/>
                <w:color w:val="0F1115"/>
                <w:shd w:val="clear" w:color="auto" w:fill="FFFFFF"/>
                <w:lang w:val="ru-RU" w:eastAsia="zh-CN"/>
              </w:rPr>
              <w:t xml:space="preserve"> </w:t>
            </w:r>
            <w:r>
              <w:rPr>
                <w:rStyle w:val="17"/>
                <w:rFonts w:ascii="宋体" w:hAnsi="宋体" w:eastAsia="宋体" w:cs="宋体"/>
                <w:b w:val="0"/>
                <w:bCs w:val="0"/>
                <w:color w:val="0F1115"/>
                <w:shd w:val="clear" w:color="auto" w:fill="FFFFFF"/>
                <w:lang w:val="ru-RU" w:eastAsia="zh-CN"/>
              </w:rPr>
              <w:br w:type="textWrapping"/>
            </w:r>
            <w:r>
              <w:rPr>
                <w:rStyle w:val="17"/>
                <w:rFonts w:ascii="宋体" w:hAnsi="宋体" w:eastAsia="宋体" w:cs="宋体"/>
                <w:b w:val="0"/>
                <w:bCs w:val="0"/>
                <w:color w:val="0F1115"/>
                <w:shd w:val="clear" w:color="auto" w:fill="FFFFFF"/>
                <w:lang w:val="ru-RU" w:eastAsia="zh-CN"/>
              </w:rPr>
              <w:t xml:space="preserve"> 1.2. </w:t>
            </w:r>
            <w:r>
              <w:rPr>
                <w:rStyle w:val="17"/>
                <w:rFonts w:hint="eastAsia" w:ascii="宋体" w:hAnsi="宋体" w:eastAsia="宋体" w:cs="宋体"/>
                <w:b w:val="0"/>
                <w:bCs w:val="0"/>
                <w:color w:val="0F1115"/>
                <w:shd w:val="clear" w:color="auto" w:fill="FFFFFF"/>
                <w:lang w:eastAsia="zh-CN"/>
              </w:rPr>
              <w:t>服务方是专家的雇主或委托方</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拥有《哈萨克斯坦共和国劳动法典》</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以下简称「哈国劳动法」</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以及《哈萨克斯坦共和国民法典》</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以下简称「哈国民法典」</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规定的权利和义务。</w:t>
            </w:r>
            <w:r>
              <w:rPr>
                <w:rStyle w:val="17"/>
                <w:rFonts w:ascii="宋体" w:hAnsi="宋体" w:eastAsia="宋体" w:cs="宋体"/>
                <w:b w:val="0"/>
                <w:bCs w:val="0"/>
                <w:color w:val="0F1115"/>
                <w:shd w:val="clear" w:color="auto" w:fill="FFFFFF"/>
                <w:lang w:val="ru-RU" w:eastAsia="zh-CN"/>
              </w:rPr>
              <w:t xml:space="preserve"> </w:t>
            </w:r>
          </w:p>
          <w:p>
            <w:pPr>
              <w:pStyle w:val="29"/>
              <w:shd w:val="clear" w:fill="FFFFFF" w:themeFill="background1"/>
              <w:ind w:left="0"/>
              <w:jc w:val="both"/>
              <w:rPr>
                <w:rStyle w:val="17"/>
                <w:rFonts w:eastAsia="宋体" w:cs="宋体" w:asciiTheme="minorHAnsi" w:hAnsiTheme="minorHAnsi"/>
                <w:b w:val="0"/>
                <w:bCs w:val="0"/>
                <w:color w:val="0F1115"/>
                <w:shd w:val="clear" w:color="auto" w:fill="FFFFFF"/>
                <w:lang w:val="ru-RU" w:eastAsia="zh-CN"/>
              </w:rPr>
            </w:pPr>
          </w:p>
          <w:p>
            <w:pPr>
              <w:pStyle w:val="29"/>
              <w:shd w:val="clear" w:fill="FFFFFF" w:themeFill="background1"/>
              <w:ind w:left="0"/>
              <w:jc w:val="both"/>
              <w:rPr>
                <w:rStyle w:val="17"/>
                <w:rFonts w:ascii="宋体" w:hAnsi="宋体" w:eastAsia="宋体" w:cs="宋体"/>
                <w:b w:val="0"/>
                <w:bCs w:val="0"/>
                <w:color w:val="0F1115"/>
                <w:shd w:val="clear" w:color="auto" w:fill="FFFFFF"/>
                <w:lang w:val="ru-RU" w:eastAsia="zh-CN"/>
              </w:rPr>
            </w:pPr>
            <w:r>
              <w:rPr>
                <w:rStyle w:val="17"/>
                <w:rFonts w:ascii="宋体" w:hAnsi="宋体" w:eastAsia="宋体" w:cs="宋体"/>
                <w:b w:val="0"/>
                <w:bCs w:val="0"/>
                <w:color w:val="0F1115"/>
                <w:shd w:val="clear" w:color="auto" w:fill="FFFFFF"/>
                <w:lang w:val="ru-RU" w:eastAsia="zh-CN"/>
              </w:rPr>
              <w:t xml:space="preserve"> 1.3. </w:t>
            </w:r>
            <w:r>
              <w:rPr>
                <w:rStyle w:val="17"/>
                <w:rFonts w:hint="eastAsia" w:ascii="宋体" w:hAnsi="宋体" w:eastAsia="宋体" w:cs="宋体"/>
                <w:b w:val="0"/>
                <w:bCs w:val="0"/>
                <w:color w:val="0F1115"/>
                <w:shd w:val="clear" w:color="auto" w:fill="FFFFFF"/>
                <w:lang w:eastAsia="zh-CN"/>
              </w:rPr>
              <w:t>只有在专家与服务方签署服务合同、劳动合同或劳动合同补充协议</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并注明在接收方处的工作地点的情况下</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才允许专家为接收方提供劳务服务。</w:t>
            </w:r>
            <w:r>
              <w:rPr>
                <w:rStyle w:val="17"/>
                <w:rFonts w:ascii="宋体" w:hAnsi="宋体" w:eastAsia="宋体" w:cs="宋体"/>
                <w:b w:val="0"/>
                <w:bCs w:val="0"/>
                <w:color w:val="0F1115"/>
                <w:shd w:val="clear" w:color="auto" w:fill="FFFFFF"/>
                <w:lang w:val="ru-RU" w:eastAsia="zh-CN"/>
              </w:rPr>
              <w:t xml:space="preserve"> </w:t>
            </w:r>
            <w:r>
              <w:rPr>
                <w:rStyle w:val="17"/>
                <w:rFonts w:ascii="宋体" w:hAnsi="宋体" w:eastAsia="宋体" w:cs="宋体"/>
                <w:b w:val="0"/>
                <w:bCs w:val="0"/>
                <w:color w:val="0F1115"/>
                <w:shd w:val="clear" w:color="auto" w:fill="FFFFFF"/>
                <w:lang w:val="ru-RU" w:eastAsia="zh-CN"/>
              </w:rPr>
              <w:br w:type="textWrapping"/>
            </w:r>
            <w:r>
              <w:rPr>
                <w:rStyle w:val="17"/>
                <w:rFonts w:ascii="宋体" w:hAnsi="宋体" w:eastAsia="宋体" w:cs="宋体"/>
                <w:b w:val="0"/>
                <w:bCs w:val="0"/>
                <w:color w:val="0F1115"/>
                <w:shd w:val="clear" w:color="auto" w:fill="FFFFFF"/>
                <w:lang w:val="ru-RU" w:eastAsia="zh-CN"/>
              </w:rPr>
              <w:t xml:space="preserve"> 1.4. </w:t>
            </w:r>
            <w:r>
              <w:rPr>
                <w:rStyle w:val="17"/>
                <w:rFonts w:hint="eastAsia" w:ascii="宋体" w:hAnsi="宋体" w:eastAsia="宋体" w:cs="宋体"/>
                <w:b w:val="0"/>
                <w:bCs w:val="0"/>
                <w:color w:val="0F1115"/>
                <w:shd w:val="clear" w:color="auto" w:fill="FFFFFF"/>
                <w:lang w:eastAsia="zh-CN"/>
              </w:rPr>
              <w:t>工作履行地点、职能以及双方认为必要的其他条件</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由双方在接收方向服务方发送的申请中协商确定。申请格式经双方在本合同附件第</w:t>
            </w:r>
            <w:r>
              <w:rPr>
                <w:rStyle w:val="17"/>
                <w:rFonts w:hint="eastAsia" w:ascii="宋体" w:hAnsi="宋体" w:eastAsia="宋体" w:cs="宋体"/>
                <w:b w:val="0"/>
                <w:bCs w:val="0"/>
                <w:color w:val="0F1115"/>
                <w:shd w:val="clear" w:color="auto" w:fill="FFFFFF"/>
                <w:lang w:val="ru-RU" w:eastAsia="zh-CN"/>
              </w:rPr>
              <w:t>1</w:t>
            </w:r>
            <w:r>
              <w:rPr>
                <w:rStyle w:val="17"/>
                <w:rFonts w:hint="eastAsia" w:ascii="宋体" w:hAnsi="宋体" w:eastAsia="宋体" w:cs="宋体"/>
                <w:b w:val="0"/>
                <w:bCs w:val="0"/>
                <w:color w:val="0F1115"/>
                <w:shd w:val="clear" w:color="auto" w:fill="FFFFFF"/>
                <w:lang w:eastAsia="zh-CN"/>
              </w:rPr>
              <w:t>号中商定。经双方授权代表签署后</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申请成为合同不可分割的一部分</w:t>
            </w:r>
            <w:r>
              <w:rPr>
                <w:rStyle w:val="17"/>
                <w:rFonts w:hint="eastAsia" w:ascii="宋体" w:hAnsi="宋体" w:eastAsia="宋体" w:cs="宋体"/>
                <w:b w:val="0"/>
                <w:bCs w:val="0"/>
                <w:color w:val="0F1115"/>
                <w:shd w:val="clear" w:color="auto" w:fill="FFFFFF"/>
                <w:lang w:val="ru-RU" w:eastAsia="zh-CN"/>
              </w:rPr>
              <w:t xml:space="preserve">， </w:t>
            </w:r>
            <w:r>
              <w:rPr>
                <w:rStyle w:val="17"/>
                <w:rFonts w:hint="eastAsia" w:ascii="宋体" w:hAnsi="宋体" w:eastAsia="宋体" w:cs="宋体"/>
                <w:b w:val="0"/>
                <w:bCs w:val="0"/>
                <w:color w:val="0F1115"/>
                <w:shd w:val="clear" w:color="auto" w:fill="FFFFFF"/>
                <w:lang w:val="ru-RU" w:eastAsia="zh-CN"/>
              </w:rPr>
              <w:br w:type="textWrapping"/>
            </w:r>
            <w:r>
              <w:rPr>
                <w:rStyle w:val="17"/>
                <w:rFonts w:hint="eastAsia" w:ascii="宋体" w:hAnsi="宋体" w:eastAsia="宋体" w:cs="宋体"/>
                <w:b w:val="0"/>
                <w:bCs w:val="0"/>
                <w:color w:val="0F1115"/>
                <w:shd w:val="clear" w:color="auto" w:fill="FFFFFF"/>
                <w:lang w:eastAsia="zh-CN"/>
              </w:rPr>
              <w:t>服务通过向接收方提供申请中指定的专家来履行。</w:t>
            </w:r>
            <w:r>
              <w:rPr>
                <w:rStyle w:val="17"/>
                <w:rFonts w:hint="eastAsia" w:ascii="宋体" w:hAnsi="宋体" w:eastAsia="宋体" w:cs="宋体"/>
                <w:b w:val="0"/>
                <w:bCs w:val="0"/>
                <w:color w:val="0F1115"/>
                <w:shd w:val="clear" w:color="auto" w:fill="FFFFFF"/>
                <w:lang w:val="ru-RU" w:eastAsia="zh-CN"/>
              </w:rPr>
              <w:t xml:space="preserve"> </w:t>
            </w:r>
          </w:p>
          <w:p>
            <w:pPr>
              <w:pStyle w:val="29"/>
              <w:shd w:val="clear" w:fill="FFFFFF" w:themeFill="background1"/>
              <w:ind w:left="0"/>
              <w:jc w:val="both"/>
              <w:rPr>
                <w:rStyle w:val="17"/>
                <w:rFonts w:ascii="宋体" w:hAnsi="宋体" w:eastAsia="宋体" w:cs="宋体"/>
                <w:b w:val="0"/>
                <w:bCs w:val="0"/>
                <w:color w:val="0F1115"/>
                <w:shd w:val="clear" w:color="auto" w:fill="FFFFFF"/>
                <w:lang w:val="ru-RU" w:eastAsia="zh-CN"/>
              </w:rPr>
            </w:pPr>
          </w:p>
          <w:p>
            <w:pPr>
              <w:pStyle w:val="29"/>
              <w:shd w:val="clear" w:fill="FFFFFF" w:themeFill="background1"/>
              <w:ind w:left="0"/>
              <w:jc w:val="both"/>
              <w:rPr>
                <w:rStyle w:val="17"/>
                <w:rFonts w:eastAsia="宋体" w:cs="宋体" w:asciiTheme="minorHAnsi" w:hAnsiTheme="minorHAnsi"/>
                <w:b w:val="0"/>
                <w:bCs w:val="0"/>
                <w:color w:val="0F1115"/>
                <w:shd w:val="clear" w:color="auto" w:fill="FFFFFF"/>
                <w:lang w:val="ru-RU" w:eastAsia="zh-CN"/>
              </w:rPr>
            </w:pPr>
            <w:r>
              <w:rPr>
                <w:rStyle w:val="17"/>
                <w:rFonts w:hint="eastAsia" w:ascii="宋体" w:hAnsi="宋体" w:eastAsia="宋体" w:cs="宋体"/>
                <w:b w:val="0"/>
                <w:bCs w:val="0"/>
                <w:color w:val="0F1115"/>
                <w:shd w:val="clear" w:color="auto" w:fill="FFFFFF"/>
                <w:lang w:val="ru-RU" w:eastAsia="zh-CN"/>
              </w:rPr>
              <w:br w:type="textWrapping"/>
            </w:r>
            <w:r>
              <w:rPr>
                <w:rStyle w:val="17"/>
                <w:rFonts w:hint="eastAsia" w:ascii="宋体" w:hAnsi="宋体" w:eastAsia="宋体" w:cs="宋体"/>
                <w:b w:val="0"/>
                <w:bCs w:val="0"/>
                <w:color w:val="0F1115"/>
                <w:shd w:val="clear" w:color="auto" w:fill="FFFFFF"/>
                <w:lang w:val="ru-RU" w:eastAsia="zh-CN"/>
              </w:rPr>
              <w:t xml:space="preserve">1.5. </w:t>
            </w:r>
            <w:r>
              <w:rPr>
                <w:rStyle w:val="17"/>
                <w:rFonts w:hint="eastAsia" w:ascii="宋体" w:hAnsi="宋体" w:eastAsia="宋体" w:cs="宋体"/>
                <w:b w:val="0"/>
                <w:bCs w:val="0"/>
                <w:color w:val="0F1115"/>
                <w:shd w:val="clear" w:color="auto" w:fill="FFFFFF"/>
                <w:lang w:eastAsia="zh-CN"/>
              </w:rPr>
              <w:t>服务方无权提供未按《履行劳动</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公务</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职责时意外事故强制性员工保险》投保的专家</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接收方也无权允许此类专家进入工作场所。</w:t>
            </w:r>
          </w:p>
          <w:p>
            <w:pPr>
              <w:pStyle w:val="29"/>
              <w:shd w:val="clear" w:fill="FFFFFF" w:themeFill="background1"/>
              <w:ind w:left="0"/>
              <w:jc w:val="both"/>
              <w:rPr>
                <w:rStyle w:val="17"/>
                <w:rFonts w:eastAsia="宋体" w:cs="宋体" w:asciiTheme="minorHAnsi" w:hAnsiTheme="minorHAnsi"/>
                <w:b w:val="0"/>
                <w:bCs w:val="0"/>
                <w:color w:val="0F1115"/>
                <w:shd w:val="clear" w:color="auto" w:fill="FFFFFF"/>
                <w:lang w:val="ru-RU" w:eastAsia="zh-CN"/>
              </w:rPr>
            </w:pPr>
          </w:p>
          <w:p>
            <w:pPr>
              <w:pStyle w:val="29"/>
              <w:shd w:val="clear" w:fill="FFFFFF" w:themeFill="background1"/>
              <w:ind w:left="0"/>
              <w:jc w:val="both"/>
              <w:rPr>
                <w:rStyle w:val="17"/>
                <w:rFonts w:eastAsia="宋体" w:cs="宋体" w:asciiTheme="minorHAnsi" w:hAnsiTheme="minorHAnsi"/>
                <w:b w:val="0"/>
                <w:bCs w:val="0"/>
                <w:color w:val="0F1115"/>
                <w:shd w:val="clear" w:color="auto" w:fill="FFFFFF"/>
                <w:lang w:val="ru-RU" w:eastAsia="zh-CN"/>
              </w:rPr>
            </w:pPr>
          </w:p>
          <w:p>
            <w:pPr>
              <w:pStyle w:val="29"/>
              <w:shd w:val="clear" w:fill="FFFFFF" w:themeFill="background1"/>
              <w:ind w:left="0"/>
              <w:jc w:val="both"/>
              <w:rPr>
                <w:rStyle w:val="17"/>
                <w:rFonts w:eastAsia="宋体" w:cs="宋体" w:asciiTheme="minorHAnsi" w:hAnsiTheme="minorHAnsi"/>
                <w:b w:val="0"/>
                <w:bCs w:val="0"/>
                <w:color w:val="0F1115"/>
                <w:shd w:val="clear" w:color="auto" w:fill="FFFFFF"/>
                <w:lang w:val="ru-RU" w:eastAsia="zh-CN"/>
              </w:rPr>
            </w:pPr>
            <w:r>
              <w:rPr>
                <w:rStyle w:val="17"/>
                <w:rFonts w:hint="eastAsia" w:ascii="宋体" w:hAnsi="宋体" w:eastAsia="宋体" w:cs="宋体"/>
                <w:b w:val="0"/>
                <w:bCs w:val="0"/>
                <w:color w:val="0F1115"/>
                <w:shd w:val="clear" w:color="auto" w:fill="FFFFFF"/>
                <w:lang w:val="ru-RU" w:eastAsia="zh-CN"/>
              </w:rPr>
              <w:t xml:space="preserve"> </w:t>
            </w:r>
            <w:r>
              <w:rPr>
                <w:rStyle w:val="17"/>
                <w:rFonts w:hint="eastAsia" w:ascii="宋体" w:hAnsi="宋体" w:eastAsia="宋体" w:cs="宋体"/>
                <w:b w:val="0"/>
                <w:bCs w:val="0"/>
                <w:color w:val="0F1115"/>
                <w:shd w:val="clear" w:color="auto" w:fill="FFFFFF"/>
                <w:lang w:val="ru-RU" w:eastAsia="zh-CN"/>
              </w:rPr>
              <w:br w:type="textWrapping"/>
            </w:r>
            <w:r>
              <w:rPr>
                <w:rStyle w:val="17"/>
                <w:rFonts w:hint="eastAsia" w:ascii="宋体" w:hAnsi="宋体" w:eastAsia="宋体" w:cs="宋体"/>
                <w:b w:val="0"/>
                <w:bCs w:val="0"/>
                <w:color w:val="0F1115"/>
                <w:shd w:val="clear" w:color="auto" w:fill="FFFFFF"/>
                <w:lang w:val="ru-RU" w:eastAsia="zh-CN"/>
              </w:rPr>
              <w:t xml:space="preserve"> 1.6. </w:t>
            </w:r>
            <w:r>
              <w:rPr>
                <w:rStyle w:val="17"/>
                <w:rFonts w:hint="eastAsia" w:ascii="宋体" w:hAnsi="宋体" w:eastAsia="宋体" w:cs="宋体"/>
                <w:b w:val="0"/>
                <w:bCs w:val="0"/>
                <w:color w:val="0F1115"/>
                <w:shd w:val="clear" w:color="auto" w:fill="FFFFFF"/>
                <w:lang w:eastAsia="zh-CN"/>
              </w:rPr>
              <w:t>接收方根据对专家的需求发出申请</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并承诺接受已妥善提供的服务</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并按本合同及合同相关申请规定的金额和程序向服务方支付服务费用。</w:t>
            </w:r>
            <w:r>
              <w:rPr>
                <w:rStyle w:val="17"/>
                <w:rFonts w:hint="eastAsia" w:ascii="宋体" w:hAnsi="宋体" w:eastAsia="宋体" w:cs="宋体"/>
                <w:b w:val="0"/>
                <w:bCs w:val="0"/>
                <w:color w:val="0F1115"/>
                <w:shd w:val="clear" w:color="auto" w:fill="FFFFFF"/>
                <w:lang w:val="ru-RU" w:eastAsia="zh-CN"/>
              </w:rPr>
              <w:t xml:space="preserve"> </w:t>
            </w:r>
          </w:p>
          <w:p>
            <w:pPr>
              <w:pStyle w:val="29"/>
              <w:shd w:val="clear" w:fill="FFFFFF" w:themeFill="background1"/>
              <w:ind w:left="0"/>
              <w:jc w:val="both"/>
              <w:rPr>
                <w:rStyle w:val="17"/>
                <w:rFonts w:ascii="宋体" w:hAnsi="宋体" w:eastAsia="宋体" w:cs="宋体"/>
                <w:b w:val="0"/>
                <w:bCs w:val="0"/>
                <w:color w:val="0F1115"/>
                <w:shd w:val="clear" w:color="auto" w:fill="FFFFFF"/>
                <w:lang w:val="ru-RU" w:eastAsia="zh-CN"/>
              </w:rPr>
            </w:pPr>
            <w:r>
              <w:rPr>
                <w:rStyle w:val="17"/>
                <w:rFonts w:hint="eastAsia" w:ascii="宋体" w:hAnsi="宋体" w:eastAsia="宋体" w:cs="宋体"/>
                <w:b w:val="0"/>
                <w:bCs w:val="0"/>
                <w:color w:val="0F1115"/>
                <w:shd w:val="clear" w:color="auto" w:fill="FFFFFF"/>
                <w:lang w:val="ru-RU" w:eastAsia="zh-CN"/>
              </w:rPr>
              <w:br w:type="textWrapping"/>
            </w:r>
            <w:r>
              <w:rPr>
                <w:rStyle w:val="17"/>
                <w:rFonts w:hint="eastAsia" w:ascii="宋体" w:hAnsi="宋体" w:eastAsia="宋体" w:cs="宋体"/>
                <w:b w:val="0"/>
                <w:bCs w:val="0"/>
                <w:color w:val="0F1115"/>
                <w:shd w:val="clear" w:color="auto" w:fill="FFFFFF"/>
                <w:lang w:val="ru-RU" w:eastAsia="zh-CN"/>
              </w:rPr>
              <w:t xml:space="preserve"> 1.7. </w:t>
            </w:r>
            <w:r>
              <w:rPr>
                <w:rStyle w:val="17"/>
                <w:rFonts w:hint="eastAsia" w:ascii="宋体" w:hAnsi="宋体" w:eastAsia="宋体" w:cs="宋体"/>
                <w:b w:val="0"/>
                <w:bCs w:val="0"/>
                <w:color w:val="0F1115"/>
                <w:shd w:val="clear" w:color="auto" w:fill="FFFFFF"/>
                <w:lang w:eastAsia="zh-CN"/>
              </w:rPr>
              <w:t>双方理解并确认</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当服务方通过向接收方提供专家来提供服务时</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这些专家仍然是服务方的员工</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并不成为接收方的员工。</w:t>
            </w:r>
            <w:r>
              <w:rPr>
                <w:rStyle w:val="17"/>
                <w:rFonts w:hint="eastAsia" w:ascii="宋体" w:hAnsi="宋体" w:eastAsia="宋体" w:cs="宋体"/>
                <w:b w:val="0"/>
                <w:bCs w:val="0"/>
                <w:color w:val="0F1115"/>
                <w:shd w:val="clear" w:color="auto" w:fill="FFFFFF"/>
                <w:lang w:val="ru-RU" w:eastAsia="zh-CN"/>
              </w:rPr>
              <w:t xml:space="preserve"> </w:t>
            </w:r>
          </w:p>
          <w:p>
            <w:pPr>
              <w:pStyle w:val="29"/>
              <w:shd w:val="clear" w:fill="FFFFFF" w:themeFill="background1"/>
              <w:ind w:left="0"/>
              <w:jc w:val="both"/>
              <w:rPr>
                <w:rStyle w:val="17"/>
                <w:rFonts w:ascii="宋体" w:hAnsi="宋体" w:eastAsia="宋体" w:cs="宋体"/>
                <w:b w:val="0"/>
                <w:bCs w:val="0"/>
                <w:color w:val="0F1115"/>
                <w:shd w:val="clear" w:color="auto" w:fill="FFFFFF"/>
                <w:lang w:val="ru-RU" w:eastAsia="zh-CN"/>
              </w:rPr>
            </w:pPr>
          </w:p>
          <w:p>
            <w:pPr>
              <w:pStyle w:val="29"/>
              <w:shd w:val="clear" w:fill="FFFFFF" w:themeFill="background1"/>
              <w:ind w:left="0"/>
              <w:jc w:val="both"/>
              <w:rPr>
                <w:rStyle w:val="17"/>
                <w:rFonts w:ascii="宋体" w:hAnsi="宋体" w:eastAsia="宋体" w:cs="宋体"/>
                <w:b w:val="0"/>
                <w:bCs w:val="0"/>
                <w:color w:val="0F1115"/>
                <w:shd w:val="clear" w:color="auto" w:fill="FFFFFF"/>
                <w:lang w:val="ru-RU" w:eastAsia="zh-CN"/>
              </w:rPr>
            </w:pPr>
            <w:r>
              <w:rPr>
                <w:rStyle w:val="17"/>
                <w:rFonts w:hint="eastAsia" w:ascii="宋体" w:hAnsi="宋体" w:eastAsia="宋体" w:cs="宋体"/>
                <w:b w:val="0"/>
                <w:bCs w:val="0"/>
                <w:color w:val="0F1115"/>
                <w:shd w:val="clear" w:color="auto" w:fill="FFFFFF"/>
                <w:lang w:val="ru-RU" w:eastAsia="zh-CN"/>
              </w:rPr>
              <w:br w:type="textWrapping"/>
            </w:r>
            <w:r>
              <w:rPr>
                <w:rStyle w:val="17"/>
                <w:rFonts w:hint="eastAsia" w:ascii="宋体" w:hAnsi="宋体" w:eastAsia="宋体" w:cs="宋体"/>
                <w:b w:val="0"/>
                <w:bCs w:val="0"/>
                <w:color w:val="0F1115"/>
                <w:shd w:val="clear" w:color="auto" w:fill="FFFFFF"/>
                <w:lang w:val="ru-RU" w:eastAsia="zh-CN"/>
              </w:rPr>
              <w:t xml:space="preserve"> 1.8. </w:t>
            </w:r>
            <w:r>
              <w:rPr>
                <w:rStyle w:val="17"/>
                <w:rFonts w:hint="eastAsia" w:ascii="宋体" w:hAnsi="宋体" w:eastAsia="宋体" w:cs="宋体"/>
                <w:b w:val="0"/>
                <w:bCs w:val="0"/>
                <w:color w:val="0F1115"/>
                <w:shd w:val="clear" w:color="auto" w:fill="FFFFFF"/>
                <w:lang w:eastAsia="zh-CN"/>
              </w:rPr>
              <w:t>服务方向接收方提供人员的依据是</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在特定工作执行期间和</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或在接收方临时缺勤员工替代期间的情况。</w:t>
            </w:r>
            <w:r>
              <w:rPr>
                <w:rStyle w:val="17"/>
                <w:rFonts w:hint="eastAsia" w:ascii="宋体" w:hAnsi="宋体" w:eastAsia="宋体" w:cs="宋体"/>
                <w:b w:val="0"/>
                <w:bCs w:val="0"/>
                <w:color w:val="0F1115"/>
                <w:shd w:val="clear" w:color="auto" w:fill="FFFFFF"/>
                <w:lang w:val="ru-RU" w:eastAsia="zh-CN"/>
              </w:rPr>
              <w:t xml:space="preserve"> </w:t>
            </w:r>
          </w:p>
          <w:p>
            <w:pPr>
              <w:pStyle w:val="29"/>
              <w:shd w:val="clear" w:fill="FFFFFF" w:themeFill="background1"/>
              <w:ind w:left="0"/>
              <w:jc w:val="both"/>
              <w:rPr>
                <w:rStyle w:val="17"/>
                <w:rFonts w:ascii="宋体" w:hAnsi="宋体" w:eastAsia="宋体" w:cs="宋体"/>
                <w:b w:val="0"/>
                <w:bCs w:val="0"/>
                <w:color w:val="0F1115"/>
                <w:shd w:val="clear" w:color="auto" w:fill="FFFFFF"/>
                <w:lang w:val="ru-RU" w:eastAsia="zh-CN"/>
              </w:rPr>
            </w:pPr>
          </w:p>
          <w:p>
            <w:pPr>
              <w:pStyle w:val="29"/>
              <w:shd w:val="clear" w:fill="FFFFFF" w:themeFill="background1"/>
              <w:ind w:left="0"/>
              <w:jc w:val="both"/>
              <w:rPr>
                <w:rFonts w:ascii="宋体" w:hAnsi="宋体" w:eastAsia="宋体" w:cs="宋体"/>
                <w:color w:val="auto"/>
                <w:lang w:val="ru-RU" w:eastAsia="zh-CN"/>
              </w:rPr>
            </w:pPr>
            <w:r>
              <w:rPr>
                <w:rStyle w:val="17"/>
                <w:rFonts w:hint="eastAsia" w:ascii="宋体" w:hAnsi="宋体" w:eastAsia="宋体" w:cs="宋体"/>
                <w:b w:val="0"/>
                <w:bCs w:val="0"/>
                <w:color w:val="0F1115"/>
                <w:shd w:val="clear" w:color="auto" w:fill="FFFFFF"/>
                <w:lang w:val="ru-RU" w:eastAsia="zh-CN"/>
              </w:rPr>
              <w:br w:type="textWrapping"/>
            </w:r>
            <w:r>
              <w:rPr>
                <w:rStyle w:val="17"/>
                <w:rFonts w:hint="eastAsia" w:ascii="宋体" w:hAnsi="宋体" w:eastAsia="宋体" w:cs="宋体"/>
                <w:b w:val="0"/>
                <w:bCs w:val="0"/>
                <w:color w:val="0F1115"/>
                <w:shd w:val="clear" w:color="auto" w:fill="FFFFFF"/>
                <w:lang w:val="ru-RU" w:eastAsia="zh-CN"/>
              </w:rPr>
              <w:t xml:space="preserve"> 1.9. </w:t>
            </w:r>
            <w:r>
              <w:rPr>
                <w:rStyle w:val="17"/>
                <w:rFonts w:hint="eastAsia" w:ascii="宋体" w:hAnsi="宋体" w:eastAsia="宋体" w:cs="宋体"/>
                <w:b w:val="0"/>
                <w:bCs w:val="0"/>
                <w:color w:val="0F1115"/>
                <w:shd w:val="clear" w:color="auto" w:fill="FFFFFF"/>
                <w:lang w:eastAsia="zh-CN"/>
              </w:rPr>
              <w:t>服务方人员在接收方处工作的结束日期是接收方关于服务方人员使用期限届满的通知中指定的日期</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该通知按合同附件第</w:t>
            </w:r>
            <w:r>
              <w:rPr>
                <w:rStyle w:val="17"/>
                <w:rFonts w:hint="eastAsia" w:ascii="宋体" w:hAnsi="宋体" w:eastAsia="宋体" w:cs="宋体"/>
                <w:b w:val="0"/>
                <w:bCs w:val="0"/>
                <w:color w:val="0F1115"/>
                <w:shd w:val="clear" w:color="auto" w:fill="FFFFFF"/>
                <w:lang w:val="ru-RU" w:eastAsia="zh-CN"/>
              </w:rPr>
              <w:t>2</w:t>
            </w:r>
            <w:r>
              <w:rPr>
                <w:rStyle w:val="17"/>
                <w:rFonts w:hint="eastAsia" w:ascii="宋体" w:hAnsi="宋体" w:eastAsia="宋体" w:cs="宋体"/>
                <w:b w:val="0"/>
                <w:bCs w:val="0"/>
                <w:color w:val="0F1115"/>
                <w:shd w:val="clear" w:color="auto" w:fill="FFFFFF"/>
                <w:lang w:eastAsia="zh-CN"/>
              </w:rPr>
              <w:t>号规定的格式制作</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或者是专家本人根据规定程序提交的辞职申请被批准之日。</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62" w:hRule="atLeast"/>
        </w:trPr>
        <w:tc>
          <w:tcPr>
            <w:tcW w:w="5566" w:type="dxa"/>
            <w:shd w:val="clear" w:color="auto" w:fill="FFFFFF" w:themeFill="background1"/>
            <w:vAlign w:val="top"/>
          </w:tcPr>
          <w:p>
            <w:pPr>
              <w:pStyle w:val="29"/>
              <w:shd w:val="clear" w:fill="FFFFFF" w:themeFill="background1"/>
              <w:ind w:left="360"/>
              <w:jc w:val="center"/>
              <w:rPr>
                <w:rStyle w:val="18"/>
                <w:rFonts w:cs="Times New Roman"/>
                <w:b/>
                <w:color w:val="auto"/>
                <w:sz w:val="22"/>
                <w:szCs w:val="22"/>
              </w:rPr>
            </w:pPr>
            <w:r>
              <w:rPr>
                <w:rStyle w:val="18"/>
                <w:rFonts w:cs="Times New Roman"/>
                <w:b/>
                <w:color w:val="auto"/>
                <w:sz w:val="22"/>
                <w:szCs w:val="22"/>
              </w:rPr>
              <w:t>2. УСЛОВИЯ ПРЕДОСТАВЛЕНИЯ УСЛУГ</w:t>
            </w:r>
          </w:p>
        </w:tc>
        <w:tc>
          <w:tcPr>
            <w:tcW w:w="5117" w:type="dxa"/>
            <w:shd w:val="clear" w:color="auto" w:fill="FFFFFF" w:themeFill="background1"/>
            <w:vAlign w:val="top"/>
          </w:tcPr>
          <w:p>
            <w:pPr>
              <w:pStyle w:val="29"/>
              <w:shd w:val="clear" w:fill="FFFFFF" w:themeFill="background1"/>
              <w:ind w:left="360"/>
              <w:jc w:val="center"/>
              <w:rPr>
                <w:rStyle w:val="18"/>
                <w:rFonts w:ascii="宋体" w:hAnsi="宋体" w:eastAsia="宋体" w:cs="宋体"/>
                <w:b/>
                <w:color w:val="auto"/>
              </w:rPr>
            </w:pPr>
            <w:r>
              <w:rPr>
                <w:rStyle w:val="17"/>
                <w:rFonts w:hint="eastAsia" w:ascii="宋体" w:hAnsi="宋体" w:eastAsia="宋体" w:cs="宋体"/>
                <w:color w:val="0F1115"/>
                <w:shd w:val="clear" w:color="auto" w:fill="FFFFFF"/>
              </w:rPr>
              <w:t>2. 服务提供条件</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18" w:hRule="atLeast"/>
        </w:trPr>
        <w:tc>
          <w:tcPr>
            <w:tcW w:w="5566" w:type="dxa"/>
            <w:shd w:val="clear" w:color="auto" w:fill="FFFFFF" w:themeFill="background1"/>
            <w:vAlign w:val="top"/>
          </w:tcPr>
          <w:p>
            <w:pPr>
              <w:shd w:val="clear" w:fill="FFFFFF" w:themeFill="background1"/>
              <w:jc w:val="both"/>
              <w:rPr>
                <w:rStyle w:val="18"/>
                <w:rFonts w:cs="Times New Roman"/>
                <w:b/>
                <w:color w:val="auto"/>
                <w:sz w:val="22"/>
                <w:szCs w:val="22"/>
              </w:rPr>
            </w:pPr>
            <w:r>
              <w:rPr>
                <w:rStyle w:val="18"/>
                <w:rFonts w:cs="Times New Roman"/>
                <w:b/>
                <w:color w:val="auto"/>
                <w:sz w:val="22"/>
                <w:szCs w:val="22"/>
              </w:rPr>
              <w:t>2.1.</w:t>
            </w:r>
            <w:r>
              <w:rPr>
                <w:rStyle w:val="18"/>
                <w:rFonts w:cs="Times New Roman"/>
                <w:color w:val="auto"/>
                <w:sz w:val="22"/>
                <w:szCs w:val="22"/>
              </w:rPr>
              <w:t xml:space="preserve"> </w:t>
            </w:r>
            <w:r>
              <w:rPr>
                <w:rStyle w:val="18"/>
                <w:rFonts w:cs="Times New Roman"/>
                <w:b/>
                <w:color w:val="auto"/>
                <w:sz w:val="22"/>
                <w:szCs w:val="22"/>
              </w:rPr>
              <w:t>Порядок предоставления персонала:</w:t>
            </w:r>
          </w:p>
          <w:p>
            <w:pPr>
              <w:shd w:val="clear" w:fill="FFFFFF" w:themeFill="background1"/>
              <w:ind w:left="22"/>
              <w:jc w:val="both"/>
              <w:rPr>
                <w:rStyle w:val="18"/>
                <w:rFonts w:cs="Times New Roman"/>
                <w:b/>
                <w:bCs/>
                <w:color w:val="auto"/>
                <w:sz w:val="22"/>
                <w:szCs w:val="22"/>
              </w:rPr>
            </w:pPr>
          </w:p>
          <w:p>
            <w:pPr>
              <w:pStyle w:val="29"/>
              <w:numPr>
                <w:ilvl w:val="2"/>
                <w:numId w:val="2"/>
              </w:numPr>
              <w:shd w:val="clear" w:fill="FFFFFF" w:themeFill="background1"/>
              <w:rPr>
                <w:rStyle w:val="18"/>
                <w:rFonts w:cs="Times New Roman"/>
                <w:color w:val="auto"/>
                <w:sz w:val="22"/>
                <w:szCs w:val="22"/>
              </w:rPr>
            </w:pPr>
            <w:r>
              <w:rPr>
                <w:rStyle w:val="18"/>
                <w:rFonts w:cs="Times New Roman"/>
                <w:color w:val="auto"/>
                <w:sz w:val="22"/>
                <w:szCs w:val="22"/>
              </w:rPr>
              <w:t xml:space="preserve">Принимающая сторона направляет Направляющей Стороне Заявку на предоставление персонала по форме </w:t>
            </w:r>
            <w:r>
              <w:rPr>
                <w:rStyle w:val="18"/>
                <w:rFonts w:cs="Times New Roman"/>
                <w:b/>
                <w:color w:val="auto"/>
                <w:sz w:val="22"/>
                <w:szCs w:val="22"/>
              </w:rPr>
              <w:t>Заявки</w:t>
            </w:r>
            <w:r>
              <w:rPr>
                <w:rStyle w:val="18"/>
                <w:rFonts w:cs="Times New Roman"/>
                <w:color w:val="auto"/>
                <w:sz w:val="22"/>
                <w:szCs w:val="22"/>
              </w:rPr>
              <w:t xml:space="preserve">, предусмотренной в </w:t>
            </w:r>
            <w:r>
              <w:rPr>
                <w:rStyle w:val="18"/>
                <w:rFonts w:cs="Times New Roman"/>
                <w:b/>
                <w:color w:val="auto"/>
                <w:sz w:val="22"/>
                <w:szCs w:val="22"/>
              </w:rPr>
              <w:t>Приложении № 1</w:t>
            </w:r>
            <w:r>
              <w:rPr>
                <w:rStyle w:val="18"/>
                <w:rFonts w:cs="Times New Roman"/>
                <w:color w:val="auto"/>
                <w:sz w:val="22"/>
                <w:szCs w:val="22"/>
              </w:rPr>
              <w:t xml:space="preserve"> к настоящему Договору (далее – Заявка), не позднее, чем за 5 (пять) рабочих дня до предполагаемого дня выхода Специалиста к Принимающей стороне для выполнения трудовой функции. По соглашению Сторон в отдельных случаях указанный срок может быть сокращен. </w:t>
            </w:r>
          </w:p>
          <w:p>
            <w:pPr>
              <w:pStyle w:val="29"/>
              <w:numPr>
                <w:ilvl w:val="2"/>
                <w:numId w:val="2"/>
              </w:numPr>
              <w:shd w:val="clear" w:fill="FFFFFF" w:themeFill="background1"/>
              <w:jc w:val="both"/>
              <w:rPr>
                <w:rStyle w:val="18"/>
                <w:rFonts w:cs="Times New Roman"/>
                <w:color w:val="auto"/>
                <w:sz w:val="22"/>
                <w:szCs w:val="22"/>
              </w:rPr>
            </w:pPr>
            <w:r>
              <w:rPr>
                <w:rStyle w:val="18"/>
                <w:rFonts w:cs="Times New Roman"/>
                <w:color w:val="auto"/>
                <w:sz w:val="22"/>
                <w:szCs w:val="22"/>
              </w:rPr>
              <w:t>Заявка Принимающей стороны должна содержать следующие сведения:</w:t>
            </w:r>
          </w:p>
          <w:p>
            <w:pPr>
              <w:pStyle w:val="29"/>
              <w:numPr>
                <w:ilvl w:val="2"/>
                <w:numId w:val="3"/>
              </w:numPr>
              <w:shd w:val="clear" w:fill="FFFFFF" w:themeFill="background1"/>
              <w:jc w:val="both"/>
              <w:rPr>
                <w:rStyle w:val="18"/>
                <w:rFonts w:cs="Times New Roman"/>
                <w:color w:val="auto"/>
                <w:sz w:val="22"/>
                <w:szCs w:val="22"/>
              </w:rPr>
            </w:pPr>
            <w:r>
              <w:rPr>
                <w:rStyle w:val="18"/>
                <w:rFonts w:cs="Times New Roman"/>
                <w:color w:val="auto"/>
                <w:sz w:val="22"/>
                <w:szCs w:val="22"/>
              </w:rPr>
              <w:t>Перечень трудовых функций, характер работы, которую будет выполнять Специалист(ы) у Принимающей стороны;</w:t>
            </w:r>
          </w:p>
          <w:p>
            <w:pPr>
              <w:pStyle w:val="29"/>
              <w:numPr>
                <w:ilvl w:val="2"/>
                <w:numId w:val="3"/>
              </w:numPr>
              <w:shd w:val="clear" w:fill="FFFFFF" w:themeFill="background1"/>
              <w:jc w:val="both"/>
              <w:rPr>
                <w:rStyle w:val="18"/>
                <w:rFonts w:cs="Times New Roman"/>
                <w:color w:val="auto"/>
                <w:sz w:val="22"/>
                <w:szCs w:val="22"/>
              </w:rPr>
            </w:pPr>
            <w:r>
              <w:rPr>
                <w:rStyle w:val="18"/>
                <w:rFonts w:cs="Times New Roman"/>
                <w:color w:val="auto"/>
                <w:sz w:val="22"/>
                <w:szCs w:val="22"/>
              </w:rPr>
              <w:t>Указание необходимой квалификации, навыков, опыта;</w:t>
            </w:r>
          </w:p>
          <w:p>
            <w:pPr>
              <w:pStyle w:val="29"/>
              <w:numPr>
                <w:ilvl w:val="2"/>
                <w:numId w:val="3"/>
              </w:numPr>
              <w:shd w:val="clear" w:fill="FFFFFF" w:themeFill="background1"/>
              <w:jc w:val="both"/>
              <w:rPr>
                <w:rStyle w:val="18"/>
                <w:rFonts w:cs="Times New Roman"/>
                <w:color w:val="auto"/>
                <w:sz w:val="22"/>
                <w:szCs w:val="22"/>
              </w:rPr>
            </w:pPr>
            <w:r>
              <w:rPr>
                <w:rStyle w:val="18"/>
                <w:rFonts w:cs="Times New Roman"/>
                <w:color w:val="auto"/>
                <w:sz w:val="22"/>
                <w:szCs w:val="22"/>
              </w:rPr>
              <w:t>Дату начала выполнения работы у Принимающей стороны;</w:t>
            </w:r>
          </w:p>
          <w:p>
            <w:pPr>
              <w:pStyle w:val="29"/>
              <w:numPr>
                <w:ilvl w:val="2"/>
                <w:numId w:val="3"/>
              </w:numPr>
              <w:shd w:val="clear" w:fill="FFFFFF" w:themeFill="background1"/>
              <w:jc w:val="both"/>
              <w:rPr>
                <w:rStyle w:val="18"/>
                <w:rFonts w:cs="Times New Roman"/>
                <w:color w:val="auto"/>
                <w:sz w:val="22"/>
                <w:szCs w:val="22"/>
              </w:rPr>
            </w:pPr>
            <w:r>
              <w:rPr>
                <w:rStyle w:val="18"/>
                <w:rFonts w:cs="Times New Roman"/>
                <w:color w:val="auto"/>
                <w:sz w:val="22"/>
                <w:szCs w:val="22"/>
              </w:rPr>
              <w:t>Место (адрес) выполнения Специалистом(и) работы у Принимающей стороны;</w:t>
            </w:r>
          </w:p>
          <w:p>
            <w:pPr>
              <w:pStyle w:val="29"/>
              <w:numPr>
                <w:ilvl w:val="2"/>
                <w:numId w:val="3"/>
              </w:numPr>
              <w:shd w:val="clear" w:fill="FFFFFF" w:themeFill="background1"/>
              <w:jc w:val="both"/>
              <w:rPr>
                <w:rStyle w:val="18"/>
                <w:rFonts w:cs="Times New Roman"/>
                <w:color w:val="auto"/>
                <w:sz w:val="22"/>
                <w:szCs w:val="22"/>
              </w:rPr>
            </w:pPr>
            <w:r>
              <w:rPr>
                <w:rStyle w:val="18"/>
                <w:rFonts w:cs="Times New Roman"/>
                <w:color w:val="auto"/>
                <w:sz w:val="22"/>
                <w:szCs w:val="22"/>
              </w:rPr>
              <w:t xml:space="preserve">Стоимость Услуги в месяц; </w:t>
            </w:r>
          </w:p>
          <w:p>
            <w:pPr>
              <w:pStyle w:val="29"/>
              <w:numPr>
                <w:ilvl w:val="2"/>
                <w:numId w:val="3"/>
              </w:numPr>
              <w:shd w:val="clear" w:fill="FFFFFF" w:themeFill="background1"/>
              <w:jc w:val="both"/>
              <w:rPr>
                <w:rStyle w:val="18"/>
                <w:rFonts w:cs="Times New Roman"/>
                <w:color w:val="auto"/>
                <w:sz w:val="22"/>
                <w:szCs w:val="22"/>
              </w:rPr>
            </w:pPr>
            <w:r>
              <w:rPr>
                <w:rStyle w:val="18"/>
                <w:rFonts w:cs="Times New Roman"/>
                <w:color w:val="auto"/>
                <w:sz w:val="22"/>
                <w:szCs w:val="22"/>
              </w:rPr>
              <w:t xml:space="preserve">Условия </w:t>
            </w:r>
            <w:r>
              <w:rPr>
                <w:rFonts w:cs="Times New Roman"/>
                <w:color w:val="auto"/>
                <w:sz w:val="22"/>
                <w:szCs w:val="22"/>
                <w:shd w:val="clear" w:color="auto" w:fill="FFFFFF"/>
                <w:lang w:val="ru-RU"/>
              </w:rPr>
              <w:t xml:space="preserve">и порядок выполнения </w:t>
            </w:r>
            <w:r>
              <w:rPr>
                <w:rStyle w:val="18"/>
                <w:rFonts w:cs="Times New Roman"/>
                <w:color w:val="auto"/>
                <w:sz w:val="22"/>
                <w:szCs w:val="22"/>
              </w:rPr>
              <w:t>работы Специалиста(-ов) у Принимающей стороны</w:t>
            </w:r>
          </w:p>
          <w:p>
            <w:pPr>
              <w:pStyle w:val="29"/>
              <w:numPr>
                <w:ilvl w:val="2"/>
                <w:numId w:val="2"/>
              </w:numPr>
              <w:shd w:val="clear" w:fill="FFFFFF" w:themeFill="background1"/>
              <w:jc w:val="both"/>
              <w:rPr>
                <w:rFonts w:cs="Times New Roman"/>
                <w:color w:val="auto"/>
                <w:sz w:val="22"/>
                <w:szCs w:val="22"/>
                <w:lang w:val="ru-RU"/>
              </w:rPr>
            </w:pPr>
            <w:r>
              <w:rPr>
                <w:rFonts w:cs="Times New Roman"/>
                <w:color w:val="auto"/>
                <w:sz w:val="22"/>
                <w:szCs w:val="22"/>
                <w:lang w:val="ru-RU"/>
              </w:rPr>
              <w:t>Направление работника направляющей стороны к принимающей стороне для выполнения тяжелых работ, работ с вредными и (или) опасными условиями труда допускается при условии наличия результатов аттестации производственных объектов по условиям труда принимающей стороны, а также ознакомления работника направляющей стороны с такими результатами по его рабочему месту.</w:t>
            </w:r>
          </w:p>
          <w:p>
            <w:pPr>
              <w:pStyle w:val="29"/>
              <w:numPr>
                <w:ilvl w:val="2"/>
                <w:numId w:val="2"/>
              </w:numPr>
              <w:shd w:val="clear" w:fill="FFFFFF" w:themeFill="background1"/>
              <w:jc w:val="both"/>
              <w:rPr>
                <w:rFonts w:cs="Times New Roman"/>
                <w:color w:val="auto"/>
                <w:sz w:val="22"/>
                <w:szCs w:val="22"/>
                <w:lang w:val="ru-RU"/>
              </w:rPr>
            </w:pPr>
            <w:r>
              <w:rPr>
                <w:rFonts w:cs="Times New Roman"/>
                <w:color w:val="auto"/>
                <w:sz w:val="22"/>
                <w:szCs w:val="22"/>
                <w:lang w:val="ru-RU"/>
              </w:rPr>
              <w:t>В случае, когда направляющая сторона осуществляет деятельность в рамках договора на оказание услуг по предоставлению персонала, класс профессионального риска направляемого работника должен соответствовать требованиям </w:t>
            </w:r>
            <w:r>
              <w:fldChar w:fldCharType="begin"/>
            </w:r>
            <w:r>
              <w:instrText xml:space="preserve"> HYPERLINK "https://online.zakon.kz/Document/?doc_id=1052939" \o "Закон Республики Казахстан от 7 февраля 2005 года № 30-III " </w:instrText>
            </w:r>
            <w:r>
              <w:fldChar w:fldCharType="separate"/>
            </w:r>
            <w:r>
              <w:rPr>
                <w:rFonts w:cs="Times New Roman"/>
                <w:color w:val="auto"/>
                <w:sz w:val="22"/>
                <w:szCs w:val="22"/>
                <w:lang w:val="ru-RU"/>
              </w:rPr>
              <w:t>Закона</w:t>
            </w:r>
            <w:r>
              <w:rPr>
                <w:rFonts w:cs="Times New Roman"/>
                <w:color w:val="auto"/>
                <w:sz w:val="22"/>
                <w:szCs w:val="22"/>
                <w:lang w:val="ru-RU"/>
              </w:rPr>
              <w:fldChar w:fldCharType="end"/>
            </w:r>
            <w:r>
              <w:rPr>
                <w:rFonts w:cs="Times New Roman"/>
                <w:color w:val="auto"/>
                <w:sz w:val="22"/>
                <w:szCs w:val="22"/>
                <w:lang w:val="ru-RU"/>
              </w:rPr>
              <w:t xml:space="preserve"> Республики Казахстан «Об обязательном страховании работника от несчастных случаев при исполнении им трудовых (служебных) обязанностей». </w:t>
            </w:r>
          </w:p>
          <w:p>
            <w:pPr>
              <w:pStyle w:val="29"/>
              <w:numPr>
                <w:ilvl w:val="2"/>
                <w:numId w:val="2"/>
              </w:numPr>
              <w:shd w:val="clear" w:fill="FFFFFF" w:themeFill="background1"/>
              <w:jc w:val="both"/>
              <w:rPr>
                <w:rFonts w:cs="Times New Roman"/>
                <w:color w:val="auto"/>
                <w:sz w:val="22"/>
                <w:szCs w:val="22"/>
                <w:lang w:val="ru-RU"/>
              </w:rPr>
            </w:pPr>
            <w:r>
              <w:rPr>
                <w:rFonts w:cs="Times New Roman"/>
                <w:color w:val="auto"/>
                <w:sz w:val="22"/>
                <w:szCs w:val="22"/>
                <w:lang w:val="ru-RU"/>
              </w:rPr>
              <w:t>Направляющая сторона не вправе направлять, а принимающая сторона не вправе допускать к рабочему месту работника направляющей стороны, незастрахованного по обязательному страхованию работника от несчастных случаев при исполнении им трудовых (служебных) обязанностей.</w:t>
            </w:r>
          </w:p>
          <w:p>
            <w:pPr>
              <w:pStyle w:val="29"/>
              <w:numPr>
                <w:ilvl w:val="2"/>
                <w:numId w:val="2"/>
              </w:numPr>
              <w:shd w:val="clear" w:fill="FFFFFF" w:themeFill="background1"/>
              <w:jc w:val="both"/>
              <w:rPr>
                <w:rFonts w:cs="Times New Roman"/>
                <w:color w:val="auto"/>
                <w:sz w:val="22"/>
                <w:szCs w:val="22"/>
                <w:lang w:val="ru-RU"/>
              </w:rPr>
            </w:pPr>
            <w:r>
              <w:rPr>
                <w:rFonts w:cs="Times New Roman"/>
                <w:color w:val="auto"/>
                <w:sz w:val="22"/>
                <w:szCs w:val="22"/>
                <w:lang w:val="ru-RU"/>
              </w:rPr>
              <w:t>Если настоящим Кодексом и иными законами Республики Казахстан установлены запреты и ограничения на трудоустройство в принимающую сторону, то данные запреты и ограничения распространяются на работника направляющей стороны, направляемого к принимающей стороне.</w:t>
            </w:r>
          </w:p>
          <w:p>
            <w:pPr>
              <w:pStyle w:val="29"/>
              <w:numPr>
                <w:ilvl w:val="2"/>
                <w:numId w:val="2"/>
              </w:numPr>
              <w:shd w:val="clear" w:fill="FFFFFF" w:themeFill="background1"/>
              <w:jc w:val="both"/>
              <w:rPr>
                <w:rFonts w:cs="Times New Roman"/>
                <w:color w:val="auto"/>
                <w:sz w:val="22"/>
                <w:szCs w:val="22"/>
                <w:lang w:val="ru-RU"/>
              </w:rPr>
            </w:pPr>
            <w:r>
              <w:rPr>
                <w:rFonts w:cs="Times New Roman"/>
                <w:color w:val="auto"/>
                <w:sz w:val="22"/>
                <w:szCs w:val="22"/>
                <w:lang w:val="ru-RU"/>
              </w:rPr>
              <w:t xml:space="preserve">Если Принимающая сторона уведомляет Направляющую сторону, об истечении срока привлечения работников направляющей стороны принимающей стороной, то датой завершения работы работником направляющей стороны у принимающей стороны является день, указанный в уведомлении </w:t>
            </w:r>
            <w:r>
              <w:rPr>
                <w:rStyle w:val="18"/>
                <w:rFonts w:cs="Times New Roman"/>
                <w:color w:val="auto"/>
                <w:sz w:val="22"/>
                <w:szCs w:val="22"/>
              </w:rPr>
              <w:t xml:space="preserve">по форме </w:t>
            </w:r>
            <w:r>
              <w:rPr>
                <w:rStyle w:val="18"/>
                <w:rFonts w:cs="Times New Roman"/>
                <w:b/>
                <w:color w:val="auto"/>
                <w:sz w:val="22"/>
                <w:szCs w:val="22"/>
              </w:rPr>
              <w:t>Заявки</w:t>
            </w:r>
            <w:r>
              <w:rPr>
                <w:rStyle w:val="18"/>
                <w:rFonts w:cs="Times New Roman"/>
                <w:color w:val="auto"/>
                <w:sz w:val="22"/>
                <w:szCs w:val="22"/>
              </w:rPr>
              <w:t xml:space="preserve">, предусмотренной в </w:t>
            </w:r>
            <w:r>
              <w:rPr>
                <w:rFonts w:cs="Times New Roman"/>
                <w:b/>
                <w:bCs/>
                <w:color w:val="auto"/>
                <w:sz w:val="22"/>
                <w:szCs w:val="22"/>
                <w:lang w:val="ru-RU"/>
              </w:rPr>
              <w:t>Приложение №2.</w:t>
            </w:r>
          </w:p>
          <w:p>
            <w:pPr>
              <w:pStyle w:val="29"/>
              <w:shd w:val="clear" w:fill="FFFFFF" w:themeFill="background1"/>
              <w:jc w:val="both"/>
              <w:rPr>
                <w:rStyle w:val="18"/>
                <w:rFonts w:cs="Times New Roman"/>
                <w:color w:val="auto"/>
                <w:sz w:val="22"/>
                <w:szCs w:val="22"/>
              </w:rPr>
            </w:pPr>
          </w:p>
        </w:tc>
        <w:tc>
          <w:tcPr>
            <w:tcW w:w="5117" w:type="dxa"/>
            <w:shd w:val="clear" w:color="auto" w:fill="FFFFFF" w:themeFill="background1"/>
            <w:vAlign w:val="top"/>
          </w:tcPr>
          <w:p>
            <w:pPr>
              <w:pStyle w:val="29"/>
              <w:shd w:val="clear" w:fill="FFFFFF" w:themeFill="background1"/>
              <w:ind w:left="0"/>
              <w:jc w:val="both"/>
              <w:rPr>
                <w:rStyle w:val="17"/>
                <w:rFonts w:ascii="宋体" w:hAnsi="宋体" w:eastAsia="宋体" w:cs="宋体"/>
                <w:color w:val="0F1115"/>
                <w:shd w:val="clear" w:color="auto" w:fill="FFFFFF"/>
                <w:lang w:val="ru-RU" w:eastAsia="zh-CN"/>
              </w:rPr>
            </w:pPr>
            <w:r>
              <w:rPr>
                <w:rStyle w:val="17"/>
                <w:rFonts w:hint="eastAsia" w:ascii="宋体" w:hAnsi="宋体" w:eastAsia="宋体" w:cs="宋体"/>
                <w:color w:val="0F1115"/>
                <w:shd w:val="clear" w:color="auto" w:fill="FFFFFF"/>
                <w:lang w:val="ru-RU" w:eastAsia="zh-CN"/>
              </w:rPr>
              <w:t>2.1.</w:t>
            </w:r>
            <w:r>
              <w:rPr>
                <w:rStyle w:val="17"/>
                <w:rFonts w:hint="eastAsia" w:ascii="宋体" w:hAnsi="宋体" w:eastAsia="宋体" w:cs="宋体"/>
                <w:color w:val="0F1115"/>
                <w:shd w:val="clear" w:color="auto" w:fill="FFFFFF"/>
                <w:lang w:eastAsia="zh-CN"/>
              </w:rPr>
              <w:t> 人员提供程序</w:t>
            </w:r>
            <w:r>
              <w:rPr>
                <w:rStyle w:val="17"/>
                <w:rFonts w:hint="eastAsia" w:ascii="宋体" w:hAnsi="宋体" w:eastAsia="宋体" w:cs="宋体"/>
                <w:color w:val="0F1115"/>
                <w:shd w:val="clear" w:color="auto" w:fill="FFFFFF"/>
                <w:lang w:val="ru-RU" w:eastAsia="zh-CN"/>
              </w:rPr>
              <w:t>：</w:t>
            </w:r>
          </w:p>
          <w:p>
            <w:pPr>
              <w:pStyle w:val="29"/>
              <w:shd w:val="clear" w:fill="FFFFFF" w:themeFill="background1"/>
              <w:ind w:left="0"/>
              <w:jc w:val="both"/>
              <w:rPr>
                <w:rStyle w:val="17"/>
                <w:rFonts w:ascii="宋体" w:hAnsi="宋体" w:eastAsia="宋体" w:cs="宋体"/>
                <w:color w:val="0F1115"/>
                <w:shd w:val="clear" w:color="auto" w:fill="FFFFFF"/>
                <w:lang w:val="ru-RU" w:eastAsia="zh-CN"/>
              </w:rPr>
            </w:pPr>
          </w:p>
          <w:p>
            <w:pPr>
              <w:pStyle w:val="29"/>
              <w:shd w:val="clear" w:fill="FFFFFF" w:themeFill="background1"/>
              <w:ind w:left="0"/>
              <w:jc w:val="both"/>
              <w:rPr>
                <w:rStyle w:val="17"/>
                <w:rFonts w:ascii="宋体" w:hAnsi="宋体" w:eastAsia="宋体" w:cs="宋体"/>
                <w:b w:val="0"/>
                <w:bCs w:val="0"/>
                <w:color w:val="0F1115"/>
                <w:shd w:val="clear" w:color="auto" w:fill="FFFFFF"/>
                <w:lang w:val="ru-RU" w:eastAsia="zh-CN"/>
              </w:rPr>
            </w:pPr>
            <w:r>
              <w:rPr>
                <w:rStyle w:val="17"/>
                <w:rFonts w:hint="eastAsia" w:ascii="宋体" w:hAnsi="宋体" w:eastAsia="宋体" w:cs="宋体"/>
                <w:b w:val="0"/>
                <w:bCs w:val="0"/>
                <w:color w:val="0F1115"/>
                <w:shd w:val="clear" w:color="auto" w:fill="FFFFFF"/>
                <w:lang w:val="ru-RU" w:eastAsia="zh-CN"/>
              </w:rPr>
              <w:t xml:space="preserve">2.1.1. </w:t>
            </w:r>
            <w:r>
              <w:rPr>
                <w:rStyle w:val="17"/>
                <w:rFonts w:hint="eastAsia" w:ascii="宋体" w:hAnsi="宋体" w:eastAsia="宋体" w:cs="宋体"/>
                <w:b w:val="0"/>
                <w:bCs w:val="0"/>
                <w:color w:val="0F1115"/>
                <w:shd w:val="clear" w:color="auto" w:fill="FFFFFF"/>
                <w:lang w:eastAsia="zh-CN"/>
              </w:rPr>
              <w:t>接收方不迟于专家预计到接收方处履行劳动职能之日前</w:t>
            </w:r>
            <w:r>
              <w:rPr>
                <w:rStyle w:val="17"/>
                <w:rFonts w:hint="eastAsia" w:ascii="宋体" w:hAnsi="宋体" w:eastAsia="宋体" w:cs="宋体"/>
                <w:b w:val="0"/>
                <w:bCs w:val="0"/>
                <w:color w:val="0F1115"/>
                <w:shd w:val="clear" w:color="auto" w:fill="FFFFFF"/>
                <w:lang w:val="ru-RU" w:eastAsia="zh-CN"/>
              </w:rPr>
              <w:t xml:space="preserve"> 5（</w:t>
            </w:r>
            <w:r>
              <w:rPr>
                <w:rStyle w:val="17"/>
                <w:rFonts w:hint="eastAsia" w:ascii="宋体" w:hAnsi="宋体" w:eastAsia="宋体" w:cs="宋体"/>
                <w:b w:val="0"/>
                <w:bCs w:val="0"/>
                <w:color w:val="0F1115"/>
                <w:shd w:val="clear" w:color="auto" w:fill="FFFFFF"/>
                <w:lang w:eastAsia="zh-CN"/>
              </w:rPr>
              <w:t>五</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个工作日</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按本合同</w:t>
            </w:r>
            <w:r>
              <w:rPr>
                <w:rFonts w:hint="eastAsia" w:ascii="宋体" w:hAnsi="宋体" w:eastAsia="宋体" w:cs="宋体"/>
                <w:color w:val="0F1115"/>
                <w:shd w:val="clear" w:color="auto" w:fill="FFFFFF"/>
                <w:lang w:eastAsia="zh-CN"/>
              </w:rPr>
              <w:t>附件第</w:t>
            </w:r>
            <w:r>
              <w:rPr>
                <w:rFonts w:hint="eastAsia" w:ascii="宋体" w:hAnsi="宋体" w:eastAsia="宋体" w:cs="宋体"/>
                <w:color w:val="0F1115"/>
                <w:shd w:val="clear" w:color="auto" w:fill="FFFFFF"/>
                <w:lang w:val="ru-RU" w:eastAsia="zh-CN"/>
              </w:rPr>
              <w:t>1</w:t>
            </w:r>
            <w:r>
              <w:rPr>
                <w:rFonts w:hint="eastAsia" w:ascii="宋体" w:hAnsi="宋体" w:eastAsia="宋体" w:cs="宋体"/>
                <w:color w:val="0F1115"/>
                <w:shd w:val="clear" w:color="auto" w:fill="FFFFFF"/>
                <w:lang w:eastAsia="zh-CN"/>
              </w:rPr>
              <w:t>号</w:t>
            </w:r>
            <w:r>
              <w:rPr>
                <w:rStyle w:val="17"/>
                <w:rFonts w:hint="eastAsia" w:ascii="宋体" w:hAnsi="宋体" w:eastAsia="宋体" w:cs="宋体"/>
                <w:b w:val="0"/>
                <w:bCs w:val="0"/>
                <w:color w:val="0F1115"/>
                <w:shd w:val="clear" w:color="auto" w:fill="FFFFFF"/>
                <w:lang w:eastAsia="zh-CN"/>
              </w:rPr>
              <w:t>规定的</w:t>
            </w:r>
            <w:r>
              <w:rPr>
                <w:rFonts w:hint="eastAsia" w:ascii="宋体" w:hAnsi="宋体" w:eastAsia="宋体" w:cs="宋体"/>
                <w:color w:val="0F1115"/>
                <w:shd w:val="clear" w:color="auto" w:fill="FFFFFF"/>
                <w:lang w:eastAsia="zh-CN"/>
              </w:rPr>
              <w:t>申请</w:t>
            </w:r>
            <w:r>
              <w:rPr>
                <w:rStyle w:val="17"/>
                <w:rFonts w:hint="eastAsia" w:ascii="宋体" w:hAnsi="宋体" w:eastAsia="宋体" w:cs="宋体"/>
                <w:b w:val="0"/>
                <w:bCs w:val="0"/>
                <w:color w:val="0F1115"/>
                <w:shd w:val="clear" w:color="auto" w:fill="FFFFFF"/>
                <w:lang w:eastAsia="zh-CN"/>
              </w:rPr>
              <w:t>格式</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以下简称「申请」</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向服务方发送人员提供申请。在双方同意的情况下</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个别情况下该期限可缩短。</w:t>
            </w:r>
            <w:r>
              <w:rPr>
                <w:rStyle w:val="17"/>
                <w:rFonts w:hint="eastAsia" w:ascii="宋体" w:hAnsi="宋体" w:eastAsia="宋体" w:cs="宋体"/>
                <w:b w:val="0"/>
                <w:bCs w:val="0"/>
                <w:color w:val="0F1115"/>
                <w:shd w:val="clear" w:color="auto" w:fill="FFFFFF"/>
                <w:lang w:val="ru-RU" w:eastAsia="zh-CN"/>
              </w:rPr>
              <w:t xml:space="preserve"> </w:t>
            </w:r>
          </w:p>
          <w:p>
            <w:pPr>
              <w:pStyle w:val="29"/>
              <w:shd w:val="clear" w:fill="FFFFFF" w:themeFill="background1"/>
              <w:ind w:left="0"/>
              <w:jc w:val="both"/>
              <w:rPr>
                <w:rStyle w:val="17"/>
                <w:rFonts w:ascii="宋体" w:hAnsi="宋体" w:eastAsia="宋体" w:cs="宋体"/>
                <w:b w:val="0"/>
                <w:bCs w:val="0"/>
                <w:color w:val="0F1115"/>
                <w:shd w:val="clear" w:color="auto" w:fill="FFFFFF"/>
                <w:lang w:val="ru-RU" w:eastAsia="zh-CN"/>
              </w:rPr>
            </w:pPr>
          </w:p>
          <w:p>
            <w:pPr>
              <w:pStyle w:val="29"/>
              <w:shd w:val="clear" w:fill="FFFFFF" w:themeFill="background1"/>
              <w:ind w:left="0"/>
              <w:jc w:val="both"/>
              <w:rPr>
                <w:rStyle w:val="17"/>
                <w:rFonts w:ascii="宋体" w:hAnsi="宋体" w:eastAsia="宋体" w:cs="宋体"/>
                <w:b w:val="0"/>
                <w:bCs w:val="0"/>
                <w:color w:val="0F1115"/>
                <w:shd w:val="clear" w:color="auto" w:fill="FFFFFF"/>
                <w:lang w:val="ru-RU" w:eastAsia="zh-CN"/>
              </w:rPr>
            </w:pPr>
          </w:p>
          <w:p>
            <w:pPr>
              <w:pStyle w:val="29"/>
              <w:shd w:val="clear" w:fill="FFFFFF" w:themeFill="background1"/>
              <w:ind w:left="0"/>
              <w:jc w:val="both"/>
              <w:rPr>
                <w:rStyle w:val="17"/>
                <w:rFonts w:ascii="宋体" w:hAnsi="宋体" w:eastAsia="宋体" w:cs="宋体"/>
                <w:b w:val="0"/>
                <w:bCs w:val="0"/>
                <w:color w:val="0F1115"/>
                <w:shd w:val="clear" w:color="auto" w:fill="FFFFFF"/>
                <w:lang w:val="ru-RU" w:eastAsia="zh-CN"/>
              </w:rPr>
            </w:pPr>
            <w:r>
              <w:rPr>
                <w:rStyle w:val="17"/>
                <w:rFonts w:hint="eastAsia" w:ascii="宋体" w:hAnsi="宋体" w:eastAsia="宋体" w:cs="宋体"/>
                <w:b w:val="0"/>
                <w:bCs w:val="0"/>
                <w:color w:val="0F1115"/>
                <w:shd w:val="clear" w:color="auto" w:fill="FFFFFF"/>
                <w:lang w:val="ru-RU" w:eastAsia="zh-CN"/>
              </w:rPr>
              <w:br w:type="textWrapping"/>
            </w:r>
            <w:r>
              <w:rPr>
                <w:rStyle w:val="17"/>
                <w:rFonts w:hint="eastAsia" w:ascii="宋体" w:hAnsi="宋体" w:eastAsia="宋体" w:cs="宋体"/>
                <w:b w:val="0"/>
                <w:bCs w:val="0"/>
                <w:color w:val="0F1115"/>
                <w:shd w:val="clear" w:color="auto" w:fill="FFFFFF"/>
                <w:lang w:val="ru-RU" w:eastAsia="zh-CN"/>
              </w:rPr>
              <w:t xml:space="preserve">2.1.2. </w:t>
            </w:r>
            <w:r>
              <w:rPr>
                <w:rStyle w:val="17"/>
                <w:rFonts w:hint="eastAsia" w:ascii="宋体" w:hAnsi="宋体" w:eastAsia="宋体" w:cs="宋体"/>
                <w:b w:val="0"/>
                <w:bCs w:val="0"/>
                <w:color w:val="0F1115"/>
                <w:shd w:val="clear" w:color="auto" w:fill="FFFFFF"/>
                <w:lang w:eastAsia="zh-CN"/>
              </w:rPr>
              <w:t>接收方的申请应包含以下信息</w:t>
            </w:r>
            <w:r>
              <w:rPr>
                <w:rStyle w:val="17"/>
                <w:rFonts w:hint="eastAsia" w:ascii="宋体" w:hAnsi="宋体" w:eastAsia="宋体" w:cs="宋体"/>
                <w:b w:val="0"/>
                <w:bCs w:val="0"/>
                <w:color w:val="0F1115"/>
                <w:shd w:val="clear" w:color="auto" w:fill="FFFFFF"/>
                <w:lang w:val="ru-RU" w:eastAsia="zh-CN"/>
              </w:rPr>
              <w:t xml:space="preserve">： </w:t>
            </w:r>
            <w:r>
              <w:rPr>
                <w:rStyle w:val="17"/>
                <w:rFonts w:hint="eastAsia" w:ascii="宋体" w:hAnsi="宋体" w:eastAsia="宋体" w:cs="宋体"/>
                <w:b w:val="0"/>
                <w:bCs w:val="0"/>
                <w:color w:val="0F1115"/>
                <w:shd w:val="clear" w:color="auto" w:fill="FFFFFF"/>
                <w:lang w:val="ru-RU" w:eastAsia="zh-CN"/>
              </w:rPr>
              <w:br w:type="textWrapping"/>
            </w:r>
            <w:r>
              <w:rPr>
                <w:rStyle w:val="17"/>
                <w:rFonts w:hint="eastAsia" w:ascii="宋体" w:hAnsi="宋体" w:eastAsia="宋体" w:cs="宋体"/>
                <w:b w:val="0"/>
                <w:bCs w:val="0"/>
                <w:color w:val="0F1115"/>
                <w:shd w:val="clear" w:color="auto" w:fill="FFFFFF"/>
                <w:lang w:val="ru-RU" w:eastAsia="zh-CN"/>
              </w:rPr>
              <w:br w:type="textWrapping"/>
            </w:r>
            <w:r>
              <w:rPr>
                <w:rStyle w:val="17"/>
                <w:rFonts w:hint="eastAsia" w:ascii="宋体" w:hAnsi="宋体" w:eastAsia="宋体" w:cs="宋体"/>
                <w:b w:val="0"/>
                <w:bCs w:val="0"/>
                <w:color w:val="0F1115"/>
                <w:shd w:val="clear" w:color="auto" w:fill="FFFFFF"/>
                <w:lang w:val="ru-RU" w:eastAsia="zh-CN"/>
              </w:rPr>
              <w:t xml:space="preserve"> 1) </w:t>
            </w:r>
            <w:r>
              <w:rPr>
                <w:rStyle w:val="17"/>
                <w:rFonts w:hint="eastAsia" w:ascii="宋体" w:hAnsi="宋体" w:eastAsia="宋体" w:cs="宋体"/>
                <w:b w:val="0"/>
                <w:bCs w:val="0"/>
                <w:color w:val="0F1115"/>
                <w:shd w:val="clear" w:color="auto" w:fill="FFFFFF"/>
                <w:lang w:eastAsia="zh-CN"/>
              </w:rPr>
              <w:t>专家将在接收方处履行的劳动职能清单、工作性质</w:t>
            </w:r>
            <w:r>
              <w:rPr>
                <w:rStyle w:val="17"/>
                <w:rFonts w:hint="eastAsia" w:ascii="宋体" w:hAnsi="宋体" w:eastAsia="宋体" w:cs="宋体"/>
                <w:b w:val="0"/>
                <w:bCs w:val="0"/>
                <w:color w:val="0F1115"/>
                <w:shd w:val="clear" w:color="auto" w:fill="FFFFFF"/>
                <w:lang w:val="ru-RU" w:eastAsia="zh-CN"/>
              </w:rPr>
              <w:t xml:space="preserve">； </w:t>
            </w:r>
            <w:r>
              <w:rPr>
                <w:rStyle w:val="17"/>
                <w:rFonts w:hint="eastAsia" w:ascii="宋体" w:hAnsi="宋体" w:eastAsia="宋体" w:cs="宋体"/>
                <w:b w:val="0"/>
                <w:bCs w:val="0"/>
                <w:color w:val="0F1115"/>
                <w:shd w:val="clear" w:color="auto" w:fill="FFFFFF"/>
                <w:lang w:val="ru-RU" w:eastAsia="zh-CN"/>
              </w:rPr>
              <w:br w:type="textWrapping"/>
            </w:r>
            <w:r>
              <w:rPr>
                <w:rStyle w:val="17"/>
                <w:rFonts w:hint="eastAsia" w:ascii="宋体" w:hAnsi="宋体" w:eastAsia="宋体" w:cs="宋体"/>
                <w:b w:val="0"/>
                <w:bCs w:val="0"/>
                <w:color w:val="0F1115"/>
                <w:shd w:val="clear" w:color="auto" w:fill="FFFFFF"/>
                <w:lang w:val="ru-RU" w:eastAsia="zh-CN"/>
              </w:rPr>
              <w:t xml:space="preserve"> 2) </w:t>
            </w:r>
            <w:r>
              <w:rPr>
                <w:rStyle w:val="17"/>
                <w:rFonts w:hint="eastAsia" w:ascii="宋体" w:hAnsi="宋体" w:eastAsia="宋体" w:cs="宋体"/>
                <w:b w:val="0"/>
                <w:bCs w:val="0"/>
                <w:color w:val="0F1115"/>
                <w:shd w:val="clear" w:color="auto" w:fill="FFFFFF"/>
                <w:lang w:eastAsia="zh-CN"/>
              </w:rPr>
              <w:t>所需的资格、技能、经验说明</w:t>
            </w:r>
            <w:r>
              <w:rPr>
                <w:rStyle w:val="17"/>
                <w:rFonts w:hint="eastAsia" w:ascii="宋体" w:hAnsi="宋体" w:eastAsia="宋体" w:cs="宋体"/>
                <w:b w:val="0"/>
                <w:bCs w:val="0"/>
                <w:color w:val="0F1115"/>
                <w:shd w:val="clear" w:color="auto" w:fill="FFFFFF"/>
                <w:lang w:val="ru-RU" w:eastAsia="zh-CN"/>
              </w:rPr>
              <w:t xml:space="preserve">； </w:t>
            </w:r>
            <w:r>
              <w:rPr>
                <w:rStyle w:val="17"/>
                <w:rFonts w:hint="eastAsia" w:ascii="宋体" w:hAnsi="宋体" w:eastAsia="宋体" w:cs="宋体"/>
                <w:b w:val="0"/>
                <w:bCs w:val="0"/>
                <w:color w:val="0F1115"/>
                <w:shd w:val="clear" w:color="auto" w:fill="FFFFFF"/>
                <w:lang w:val="ru-RU" w:eastAsia="zh-CN"/>
              </w:rPr>
              <w:br w:type="textWrapping"/>
            </w:r>
            <w:r>
              <w:rPr>
                <w:rStyle w:val="17"/>
                <w:rFonts w:hint="eastAsia" w:ascii="宋体" w:hAnsi="宋体" w:eastAsia="宋体" w:cs="宋体"/>
                <w:b w:val="0"/>
                <w:bCs w:val="0"/>
                <w:color w:val="0F1115"/>
                <w:shd w:val="clear" w:color="auto" w:fill="FFFFFF"/>
                <w:lang w:val="ru-RU" w:eastAsia="zh-CN"/>
              </w:rPr>
              <w:t xml:space="preserve"> 3) </w:t>
            </w:r>
            <w:r>
              <w:rPr>
                <w:rStyle w:val="17"/>
                <w:rFonts w:hint="eastAsia" w:ascii="宋体" w:hAnsi="宋体" w:eastAsia="宋体" w:cs="宋体"/>
                <w:b w:val="0"/>
                <w:bCs w:val="0"/>
                <w:color w:val="0F1115"/>
                <w:shd w:val="clear" w:color="auto" w:fill="FFFFFF"/>
                <w:lang w:eastAsia="zh-CN"/>
              </w:rPr>
              <w:t>在接收方处开始工作的日期</w:t>
            </w:r>
            <w:r>
              <w:rPr>
                <w:rStyle w:val="17"/>
                <w:rFonts w:hint="eastAsia" w:ascii="宋体" w:hAnsi="宋体" w:eastAsia="宋体" w:cs="宋体"/>
                <w:b w:val="0"/>
                <w:bCs w:val="0"/>
                <w:color w:val="0F1115"/>
                <w:shd w:val="clear" w:color="auto" w:fill="FFFFFF"/>
                <w:lang w:val="ru-RU" w:eastAsia="zh-CN"/>
              </w:rPr>
              <w:t xml:space="preserve">； </w:t>
            </w:r>
            <w:r>
              <w:rPr>
                <w:rStyle w:val="17"/>
                <w:rFonts w:hint="eastAsia" w:ascii="宋体" w:hAnsi="宋体" w:eastAsia="宋体" w:cs="宋体"/>
                <w:b w:val="0"/>
                <w:bCs w:val="0"/>
                <w:color w:val="0F1115"/>
                <w:shd w:val="clear" w:color="auto" w:fill="FFFFFF"/>
                <w:lang w:val="ru-RU" w:eastAsia="zh-CN"/>
              </w:rPr>
              <w:br w:type="textWrapping"/>
            </w:r>
            <w:r>
              <w:rPr>
                <w:rStyle w:val="17"/>
                <w:rFonts w:hint="eastAsia" w:ascii="宋体" w:hAnsi="宋体" w:eastAsia="宋体" w:cs="宋体"/>
                <w:b w:val="0"/>
                <w:bCs w:val="0"/>
                <w:color w:val="0F1115"/>
                <w:shd w:val="clear" w:color="auto" w:fill="FFFFFF"/>
                <w:lang w:val="ru-RU" w:eastAsia="zh-CN"/>
              </w:rPr>
              <w:t xml:space="preserve">4) </w:t>
            </w:r>
            <w:r>
              <w:rPr>
                <w:rStyle w:val="17"/>
                <w:rFonts w:hint="eastAsia" w:ascii="宋体" w:hAnsi="宋体" w:eastAsia="宋体" w:cs="宋体"/>
                <w:b w:val="0"/>
                <w:bCs w:val="0"/>
                <w:color w:val="0F1115"/>
                <w:shd w:val="clear" w:color="auto" w:fill="FFFFFF"/>
                <w:lang w:eastAsia="zh-CN"/>
              </w:rPr>
              <w:t>专家在接收方处工作的地点</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地址</w:t>
            </w:r>
            <w:r>
              <w:rPr>
                <w:rStyle w:val="17"/>
                <w:rFonts w:hint="eastAsia" w:ascii="宋体" w:hAnsi="宋体" w:eastAsia="宋体" w:cs="宋体"/>
                <w:b w:val="0"/>
                <w:bCs w:val="0"/>
                <w:color w:val="0F1115"/>
                <w:shd w:val="clear" w:color="auto" w:fill="FFFFFF"/>
                <w:lang w:val="ru-RU" w:eastAsia="zh-CN"/>
              </w:rPr>
              <w:t xml:space="preserve">）； </w:t>
            </w:r>
            <w:r>
              <w:rPr>
                <w:rStyle w:val="17"/>
                <w:rFonts w:hint="eastAsia" w:ascii="宋体" w:hAnsi="宋体" w:eastAsia="宋体" w:cs="宋体"/>
                <w:b w:val="0"/>
                <w:bCs w:val="0"/>
                <w:color w:val="0F1115"/>
                <w:shd w:val="clear" w:color="auto" w:fill="FFFFFF"/>
                <w:lang w:val="ru-RU" w:eastAsia="zh-CN"/>
              </w:rPr>
              <w:br w:type="textWrapping"/>
            </w:r>
            <w:r>
              <w:rPr>
                <w:rStyle w:val="17"/>
                <w:rFonts w:hint="eastAsia" w:ascii="宋体" w:hAnsi="宋体" w:eastAsia="宋体" w:cs="宋体"/>
                <w:b w:val="0"/>
                <w:bCs w:val="0"/>
                <w:color w:val="0F1115"/>
                <w:shd w:val="clear" w:color="auto" w:fill="FFFFFF"/>
                <w:lang w:val="ru-RU" w:eastAsia="zh-CN"/>
              </w:rPr>
              <w:t xml:space="preserve">5) </w:t>
            </w:r>
            <w:r>
              <w:rPr>
                <w:rStyle w:val="17"/>
                <w:rFonts w:hint="eastAsia" w:ascii="宋体" w:hAnsi="宋体" w:eastAsia="宋体" w:cs="宋体"/>
                <w:b w:val="0"/>
                <w:bCs w:val="0"/>
                <w:color w:val="0F1115"/>
                <w:shd w:val="clear" w:color="auto" w:fill="FFFFFF"/>
                <w:lang w:eastAsia="zh-CN"/>
              </w:rPr>
              <w:t>月度服务费用</w:t>
            </w:r>
            <w:r>
              <w:rPr>
                <w:rStyle w:val="17"/>
                <w:rFonts w:hint="eastAsia" w:ascii="宋体" w:hAnsi="宋体" w:eastAsia="宋体" w:cs="宋体"/>
                <w:b w:val="0"/>
                <w:bCs w:val="0"/>
                <w:color w:val="0F1115"/>
                <w:shd w:val="clear" w:color="auto" w:fill="FFFFFF"/>
                <w:lang w:val="ru-RU" w:eastAsia="zh-CN"/>
              </w:rPr>
              <w:t xml:space="preserve">； </w:t>
            </w:r>
            <w:r>
              <w:rPr>
                <w:rStyle w:val="17"/>
                <w:rFonts w:hint="eastAsia" w:ascii="宋体" w:hAnsi="宋体" w:eastAsia="宋体" w:cs="宋体"/>
                <w:b w:val="0"/>
                <w:bCs w:val="0"/>
                <w:color w:val="0F1115"/>
                <w:shd w:val="clear" w:color="auto" w:fill="FFFFFF"/>
                <w:lang w:val="ru-RU" w:eastAsia="zh-CN"/>
              </w:rPr>
              <w:br w:type="textWrapping"/>
            </w:r>
            <w:r>
              <w:rPr>
                <w:rStyle w:val="17"/>
                <w:rFonts w:hint="eastAsia" w:ascii="宋体" w:hAnsi="宋体" w:eastAsia="宋体" w:cs="宋体"/>
                <w:b w:val="0"/>
                <w:bCs w:val="0"/>
                <w:color w:val="0F1115"/>
                <w:shd w:val="clear" w:color="auto" w:fill="FFFFFF"/>
                <w:lang w:val="ru-RU" w:eastAsia="zh-CN"/>
              </w:rPr>
              <w:t xml:space="preserve">6) </w:t>
            </w:r>
            <w:r>
              <w:rPr>
                <w:rStyle w:val="17"/>
                <w:rFonts w:hint="eastAsia" w:ascii="宋体" w:hAnsi="宋体" w:eastAsia="宋体" w:cs="宋体"/>
                <w:b w:val="0"/>
                <w:bCs w:val="0"/>
                <w:color w:val="0F1115"/>
                <w:shd w:val="clear" w:color="auto" w:fill="FFFFFF"/>
                <w:lang w:eastAsia="zh-CN"/>
              </w:rPr>
              <w:t>专家在接收方处工作的条件和程序</w:t>
            </w:r>
            <w:r>
              <w:rPr>
                <w:rStyle w:val="17"/>
                <w:rFonts w:hint="eastAsia" w:ascii="宋体" w:hAnsi="宋体" w:eastAsia="宋体" w:cs="宋体"/>
                <w:b w:val="0"/>
                <w:bCs w:val="0"/>
                <w:color w:val="0F1115"/>
                <w:shd w:val="clear" w:color="auto" w:fill="FFFFFF"/>
                <w:lang w:val="ru-RU" w:eastAsia="zh-CN"/>
              </w:rPr>
              <w:t xml:space="preserve"> </w:t>
            </w:r>
          </w:p>
          <w:p>
            <w:pPr>
              <w:pStyle w:val="29"/>
              <w:shd w:val="clear" w:fill="FFFFFF" w:themeFill="background1"/>
              <w:ind w:left="0"/>
              <w:jc w:val="both"/>
              <w:rPr>
                <w:rStyle w:val="17"/>
                <w:rFonts w:ascii="宋体" w:hAnsi="宋体" w:eastAsia="宋体" w:cs="宋体"/>
                <w:b w:val="0"/>
                <w:bCs w:val="0"/>
                <w:color w:val="0F1115"/>
                <w:shd w:val="clear" w:color="auto" w:fill="FFFFFF"/>
                <w:lang w:val="ru-RU" w:eastAsia="zh-CN"/>
              </w:rPr>
            </w:pPr>
            <w:r>
              <w:rPr>
                <w:rStyle w:val="17"/>
                <w:rFonts w:hint="eastAsia" w:ascii="宋体" w:hAnsi="宋体" w:eastAsia="宋体" w:cs="宋体"/>
                <w:b w:val="0"/>
                <w:bCs w:val="0"/>
                <w:color w:val="0F1115"/>
                <w:shd w:val="clear" w:color="auto" w:fill="FFFFFF"/>
                <w:lang w:val="ru-RU" w:eastAsia="zh-CN"/>
              </w:rPr>
              <w:br w:type="textWrapping"/>
            </w:r>
            <w:r>
              <w:rPr>
                <w:rStyle w:val="17"/>
                <w:rFonts w:eastAsia="宋体" w:cs="宋体" w:asciiTheme="minorHAnsi" w:hAnsiTheme="minorHAnsi"/>
                <w:b w:val="0"/>
                <w:bCs w:val="0"/>
                <w:color w:val="0F1115"/>
                <w:shd w:val="clear" w:color="auto" w:fill="FFFFFF"/>
                <w:lang w:val="ru-RU" w:eastAsia="zh-CN"/>
              </w:rPr>
              <w:t>2.1.</w:t>
            </w:r>
            <w:r>
              <w:rPr>
                <w:rStyle w:val="17"/>
                <w:rFonts w:hint="eastAsia" w:ascii="宋体" w:hAnsi="宋体" w:eastAsia="宋体" w:cs="宋体"/>
                <w:b w:val="0"/>
                <w:bCs w:val="0"/>
                <w:color w:val="0F1115"/>
                <w:shd w:val="clear" w:color="auto" w:fill="FFFFFF"/>
                <w:lang w:val="ru-RU" w:eastAsia="zh-CN"/>
              </w:rPr>
              <w:t xml:space="preserve">3. </w:t>
            </w:r>
            <w:r>
              <w:rPr>
                <w:rStyle w:val="17"/>
                <w:rFonts w:hint="eastAsia" w:ascii="宋体" w:hAnsi="宋体" w:eastAsia="宋体" w:cs="宋体"/>
                <w:b w:val="0"/>
                <w:bCs w:val="0"/>
                <w:color w:val="0F1115"/>
                <w:shd w:val="clear" w:color="auto" w:fill="FFFFFF"/>
                <w:lang w:eastAsia="zh-CN"/>
              </w:rPr>
              <w:t>只有在接收方生产场所劳动条件认证结果可用</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且服务方员工已了解其工作场所的这些结果的情况下</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才允许服务方员工在接收方处从事繁重工作、有害和</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或</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危险劳动条件的工作。</w:t>
            </w:r>
            <w:r>
              <w:rPr>
                <w:rStyle w:val="17"/>
                <w:rFonts w:hint="eastAsia" w:ascii="宋体" w:hAnsi="宋体" w:eastAsia="宋体" w:cs="宋体"/>
                <w:b w:val="0"/>
                <w:bCs w:val="0"/>
                <w:color w:val="0F1115"/>
                <w:shd w:val="clear" w:color="auto" w:fill="FFFFFF"/>
                <w:lang w:val="ru-RU" w:eastAsia="zh-CN"/>
              </w:rPr>
              <w:t xml:space="preserve"> </w:t>
            </w:r>
          </w:p>
          <w:p>
            <w:pPr>
              <w:pStyle w:val="29"/>
              <w:shd w:val="clear" w:fill="FFFFFF" w:themeFill="background1"/>
              <w:ind w:left="0"/>
              <w:jc w:val="both"/>
              <w:rPr>
                <w:rStyle w:val="17"/>
                <w:rFonts w:ascii="宋体" w:hAnsi="宋体" w:eastAsia="宋体" w:cs="宋体"/>
                <w:b w:val="0"/>
                <w:bCs w:val="0"/>
                <w:color w:val="0F1115"/>
                <w:shd w:val="clear" w:color="auto" w:fill="FFFFFF"/>
                <w:lang w:val="ru-RU" w:eastAsia="zh-CN"/>
              </w:rPr>
            </w:pPr>
          </w:p>
          <w:p>
            <w:pPr>
              <w:pStyle w:val="29"/>
              <w:shd w:val="clear" w:fill="FFFFFF" w:themeFill="background1"/>
              <w:ind w:left="0"/>
              <w:jc w:val="both"/>
              <w:rPr>
                <w:rStyle w:val="17"/>
                <w:rFonts w:ascii="宋体" w:hAnsi="宋体" w:eastAsia="宋体" w:cs="宋体"/>
                <w:b w:val="0"/>
                <w:bCs w:val="0"/>
                <w:color w:val="0F1115"/>
                <w:shd w:val="clear" w:color="auto" w:fill="FFFFFF"/>
                <w:lang w:val="ru-RU" w:eastAsia="zh-CN"/>
              </w:rPr>
            </w:pPr>
            <w:r>
              <w:rPr>
                <w:rStyle w:val="17"/>
                <w:rFonts w:hint="eastAsia" w:ascii="宋体" w:hAnsi="宋体" w:eastAsia="宋体" w:cs="宋体"/>
                <w:b w:val="0"/>
                <w:bCs w:val="0"/>
                <w:color w:val="0F1115"/>
                <w:shd w:val="clear" w:color="auto" w:fill="FFFFFF"/>
                <w:lang w:val="ru-RU" w:eastAsia="zh-CN"/>
              </w:rPr>
              <w:br w:type="textWrapping"/>
            </w:r>
            <w:r>
              <w:rPr>
                <w:rStyle w:val="17"/>
                <w:rFonts w:eastAsia="宋体" w:cs="宋体" w:asciiTheme="minorHAnsi" w:hAnsiTheme="minorHAnsi"/>
                <w:b w:val="0"/>
                <w:bCs w:val="0"/>
                <w:color w:val="0F1115"/>
                <w:shd w:val="clear" w:color="auto" w:fill="FFFFFF"/>
                <w:lang w:val="ru-RU" w:eastAsia="zh-CN"/>
              </w:rPr>
              <w:t>2.1.</w:t>
            </w:r>
            <w:r>
              <w:rPr>
                <w:rStyle w:val="17"/>
                <w:rFonts w:hint="eastAsia" w:ascii="宋体" w:hAnsi="宋体" w:eastAsia="宋体" w:cs="宋体"/>
                <w:b w:val="0"/>
                <w:bCs w:val="0"/>
                <w:color w:val="0F1115"/>
                <w:shd w:val="clear" w:color="auto" w:fill="FFFFFF"/>
                <w:lang w:val="ru-RU" w:eastAsia="zh-CN"/>
              </w:rPr>
              <w:t xml:space="preserve">4. </w:t>
            </w:r>
            <w:r>
              <w:rPr>
                <w:rStyle w:val="17"/>
                <w:rFonts w:hint="eastAsia" w:ascii="宋体" w:hAnsi="宋体" w:eastAsia="宋体" w:cs="宋体"/>
                <w:b w:val="0"/>
                <w:bCs w:val="0"/>
                <w:color w:val="0F1115"/>
                <w:shd w:val="clear" w:color="auto" w:fill="FFFFFF"/>
                <w:lang w:eastAsia="zh-CN"/>
              </w:rPr>
              <w:t>当服务方在人员劳务服务合同框架内开展活动时</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员工的专业风险等级必须符合哈萨克斯坦共和国《履行劳动</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公务</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职责时意外事故强制性员工保险法》的要求。</w:t>
            </w:r>
            <w:r>
              <w:rPr>
                <w:rStyle w:val="17"/>
                <w:rFonts w:hint="eastAsia" w:ascii="宋体" w:hAnsi="宋体" w:eastAsia="宋体" w:cs="宋体"/>
                <w:b w:val="0"/>
                <w:bCs w:val="0"/>
                <w:color w:val="0F1115"/>
                <w:shd w:val="clear" w:color="auto" w:fill="FFFFFF"/>
                <w:lang w:val="ru-RU" w:eastAsia="zh-CN"/>
              </w:rPr>
              <w:t xml:space="preserve"> </w:t>
            </w:r>
          </w:p>
          <w:p>
            <w:pPr>
              <w:pStyle w:val="29"/>
              <w:shd w:val="clear" w:fill="FFFFFF" w:themeFill="background1"/>
              <w:ind w:left="0"/>
              <w:jc w:val="both"/>
              <w:rPr>
                <w:rStyle w:val="17"/>
                <w:rFonts w:ascii="宋体" w:hAnsi="宋体" w:eastAsia="宋体" w:cs="宋体"/>
                <w:b w:val="0"/>
                <w:bCs w:val="0"/>
                <w:color w:val="0F1115"/>
                <w:shd w:val="clear" w:color="auto" w:fill="FFFFFF"/>
                <w:lang w:val="ru-RU" w:eastAsia="zh-CN"/>
              </w:rPr>
            </w:pPr>
          </w:p>
          <w:p>
            <w:pPr>
              <w:pStyle w:val="29"/>
              <w:shd w:val="clear" w:fill="FFFFFF" w:themeFill="background1"/>
              <w:ind w:left="0"/>
              <w:jc w:val="both"/>
              <w:rPr>
                <w:rStyle w:val="17"/>
                <w:rFonts w:ascii="宋体" w:hAnsi="宋体" w:eastAsia="宋体" w:cs="宋体"/>
                <w:b w:val="0"/>
                <w:bCs w:val="0"/>
                <w:color w:val="0F1115"/>
                <w:shd w:val="clear" w:color="auto" w:fill="FFFFFF"/>
                <w:lang w:val="ru-RU" w:eastAsia="zh-CN"/>
              </w:rPr>
            </w:pPr>
          </w:p>
          <w:p>
            <w:pPr>
              <w:pStyle w:val="29"/>
              <w:shd w:val="clear" w:fill="FFFFFF" w:themeFill="background1"/>
              <w:ind w:left="0"/>
              <w:jc w:val="both"/>
              <w:rPr>
                <w:rStyle w:val="17"/>
                <w:rFonts w:ascii="宋体" w:hAnsi="宋体" w:eastAsia="宋体" w:cs="宋体"/>
                <w:b w:val="0"/>
                <w:bCs w:val="0"/>
                <w:color w:val="0F1115"/>
                <w:shd w:val="clear" w:color="auto" w:fill="FFFFFF"/>
                <w:lang w:val="ru-RU" w:eastAsia="zh-CN"/>
              </w:rPr>
            </w:pPr>
          </w:p>
          <w:p>
            <w:pPr>
              <w:pStyle w:val="29"/>
              <w:shd w:val="clear" w:fill="FFFFFF" w:themeFill="background1"/>
              <w:ind w:left="0"/>
              <w:jc w:val="both"/>
              <w:rPr>
                <w:rStyle w:val="17"/>
                <w:rFonts w:eastAsia="宋体" w:cs="宋体" w:asciiTheme="minorHAnsi" w:hAnsiTheme="minorHAnsi"/>
                <w:b w:val="0"/>
                <w:bCs w:val="0"/>
                <w:color w:val="0F1115"/>
                <w:shd w:val="clear" w:color="auto" w:fill="FFFFFF"/>
                <w:lang w:val="ru-RU" w:eastAsia="zh-CN"/>
              </w:rPr>
            </w:pPr>
            <w:r>
              <w:rPr>
                <w:rStyle w:val="17"/>
                <w:rFonts w:hint="eastAsia" w:ascii="宋体" w:hAnsi="宋体" w:eastAsia="宋体" w:cs="宋体"/>
                <w:b w:val="0"/>
                <w:bCs w:val="0"/>
                <w:color w:val="0F1115"/>
                <w:shd w:val="clear" w:color="auto" w:fill="FFFFFF"/>
                <w:lang w:val="ru-RU" w:eastAsia="zh-CN"/>
              </w:rPr>
              <w:br w:type="textWrapping"/>
            </w:r>
            <w:r>
              <w:rPr>
                <w:rStyle w:val="17"/>
                <w:rFonts w:eastAsia="宋体" w:cs="宋体" w:asciiTheme="minorHAnsi" w:hAnsiTheme="minorHAnsi"/>
                <w:b w:val="0"/>
                <w:bCs w:val="0"/>
                <w:color w:val="0F1115"/>
                <w:shd w:val="clear" w:color="auto" w:fill="FFFFFF"/>
                <w:lang w:val="ru-RU" w:eastAsia="zh-CN"/>
              </w:rPr>
              <w:t>2.1.</w:t>
            </w:r>
            <w:r>
              <w:rPr>
                <w:rStyle w:val="17"/>
                <w:rFonts w:hint="eastAsia" w:ascii="宋体" w:hAnsi="宋体" w:eastAsia="宋体" w:cs="宋体"/>
                <w:b w:val="0"/>
                <w:bCs w:val="0"/>
                <w:color w:val="0F1115"/>
                <w:shd w:val="clear" w:color="auto" w:fill="FFFFFF"/>
                <w:lang w:val="ru-RU" w:eastAsia="zh-CN"/>
              </w:rPr>
              <w:t xml:space="preserve">5. </w:t>
            </w:r>
            <w:r>
              <w:rPr>
                <w:rStyle w:val="17"/>
                <w:rFonts w:hint="eastAsia" w:ascii="宋体" w:hAnsi="宋体" w:eastAsia="宋体" w:cs="宋体"/>
                <w:b w:val="0"/>
                <w:bCs w:val="0"/>
                <w:color w:val="0F1115"/>
                <w:shd w:val="clear" w:color="auto" w:fill="FFFFFF"/>
                <w:lang w:eastAsia="zh-CN"/>
              </w:rPr>
              <w:t>服务方无权提供未按《履行劳动</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公务</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职责时意外事故强制性员工保险》投保的服务方员工</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接收方也无权允许此类员工进入工作场所。</w:t>
            </w:r>
          </w:p>
          <w:p>
            <w:pPr>
              <w:pStyle w:val="29"/>
              <w:shd w:val="clear" w:fill="FFFFFF" w:themeFill="background1"/>
              <w:ind w:left="0"/>
              <w:jc w:val="both"/>
              <w:rPr>
                <w:rStyle w:val="17"/>
                <w:rFonts w:eastAsia="宋体" w:cs="宋体" w:asciiTheme="minorHAnsi" w:hAnsiTheme="minorHAnsi"/>
                <w:b w:val="0"/>
                <w:bCs w:val="0"/>
                <w:color w:val="0F1115"/>
                <w:shd w:val="clear" w:color="auto" w:fill="FFFFFF"/>
                <w:lang w:val="ru-RU" w:eastAsia="zh-CN"/>
              </w:rPr>
            </w:pPr>
          </w:p>
          <w:p>
            <w:pPr>
              <w:pStyle w:val="29"/>
              <w:shd w:val="clear" w:fill="FFFFFF" w:themeFill="background1"/>
              <w:ind w:left="0"/>
              <w:jc w:val="both"/>
              <w:rPr>
                <w:rStyle w:val="17"/>
                <w:rFonts w:eastAsia="宋体" w:cs="宋体" w:asciiTheme="minorHAnsi" w:hAnsiTheme="minorHAnsi"/>
                <w:b w:val="0"/>
                <w:bCs w:val="0"/>
                <w:color w:val="0F1115"/>
                <w:shd w:val="clear" w:color="auto" w:fill="FFFFFF"/>
                <w:lang w:val="ru-RU" w:eastAsia="zh-CN"/>
              </w:rPr>
            </w:pPr>
            <w:r>
              <w:rPr>
                <w:rStyle w:val="17"/>
                <w:rFonts w:eastAsia="宋体" w:cs="宋体" w:asciiTheme="minorHAnsi" w:hAnsiTheme="minorHAnsi"/>
                <w:b w:val="0"/>
                <w:bCs w:val="0"/>
                <w:color w:val="0F1115"/>
                <w:shd w:val="clear" w:color="auto" w:fill="FFFFFF"/>
                <w:lang w:val="ru-RU" w:eastAsia="zh-CN"/>
              </w:rPr>
              <w:t>2.1.</w:t>
            </w:r>
            <w:r>
              <w:rPr>
                <w:rStyle w:val="17"/>
                <w:rFonts w:hint="eastAsia" w:ascii="宋体" w:hAnsi="宋体" w:eastAsia="宋体" w:cs="宋体"/>
                <w:b w:val="0"/>
                <w:bCs w:val="0"/>
                <w:color w:val="0F1115"/>
                <w:shd w:val="clear" w:color="auto" w:fill="FFFFFF"/>
                <w:lang w:val="ru-RU" w:eastAsia="zh-CN"/>
              </w:rPr>
              <w:t xml:space="preserve">6. </w:t>
            </w:r>
            <w:r>
              <w:rPr>
                <w:rStyle w:val="17"/>
                <w:rFonts w:hint="eastAsia" w:ascii="宋体" w:hAnsi="宋体" w:eastAsia="宋体" w:cs="宋体"/>
                <w:b w:val="0"/>
                <w:bCs w:val="0"/>
                <w:color w:val="0F1115"/>
                <w:shd w:val="clear" w:color="auto" w:fill="FFFFFF"/>
                <w:lang w:eastAsia="zh-CN"/>
              </w:rPr>
              <w:t>如果哈国劳动法及哈萨克斯坦共和国其他法律规定了在接收方处就业的禁止和限制</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则这些禁止和限制适用于在接收方处工作的服务方员工。</w:t>
            </w:r>
          </w:p>
          <w:p>
            <w:pPr>
              <w:pStyle w:val="29"/>
              <w:shd w:val="clear" w:fill="FFFFFF" w:themeFill="background1"/>
              <w:ind w:left="0"/>
              <w:jc w:val="both"/>
              <w:rPr>
                <w:rStyle w:val="17"/>
                <w:rFonts w:ascii="宋体" w:hAnsi="宋体" w:eastAsia="宋体" w:cs="宋体"/>
                <w:color w:val="0F1115"/>
                <w:shd w:val="clear" w:color="auto" w:fill="FFFFFF"/>
                <w:lang w:val="ru-RU" w:eastAsia="zh-CN"/>
              </w:rPr>
            </w:pPr>
            <w:r>
              <w:rPr>
                <w:rStyle w:val="17"/>
                <w:rFonts w:hint="eastAsia" w:ascii="宋体" w:hAnsi="宋体" w:eastAsia="宋体" w:cs="宋体"/>
                <w:b w:val="0"/>
                <w:bCs w:val="0"/>
                <w:color w:val="0F1115"/>
                <w:shd w:val="clear" w:color="auto" w:fill="FFFFFF"/>
                <w:lang w:val="ru-RU" w:eastAsia="zh-CN"/>
              </w:rPr>
              <w:br w:type="textWrapping"/>
            </w:r>
            <w:r>
              <w:rPr>
                <w:rStyle w:val="17"/>
                <w:rFonts w:eastAsia="宋体" w:cs="宋体" w:asciiTheme="minorHAnsi" w:hAnsiTheme="minorHAnsi"/>
                <w:b w:val="0"/>
                <w:bCs w:val="0"/>
                <w:color w:val="0F1115"/>
                <w:shd w:val="clear" w:color="auto" w:fill="FFFFFF"/>
                <w:lang w:val="ru-RU" w:eastAsia="zh-CN"/>
              </w:rPr>
              <w:t>2.1.</w:t>
            </w:r>
            <w:r>
              <w:rPr>
                <w:rStyle w:val="17"/>
                <w:rFonts w:hint="eastAsia" w:ascii="宋体" w:hAnsi="宋体" w:eastAsia="宋体" w:cs="宋体"/>
                <w:b w:val="0"/>
                <w:bCs w:val="0"/>
                <w:color w:val="0F1115"/>
                <w:shd w:val="clear" w:color="auto" w:fill="FFFFFF"/>
                <w:lang w:val="ru-RU" w:eastAsia="zh-CN"/>
              </w:rPr>
              <w:t xml:space="preserve">7. </w:t>
            </w:r>
            <w:r>
              <w:rPr>
                <w:rStyle w:val="17"/>
                <w:rFonts w:hint="eastAsia" w:ascii="宋体" w:hAnsi="宋体" w:eastAsia="宋体" w:cs="宋体"/>
                <w:b w:val="0"/>
                <w:bCs w:val="0"/>
                <w:color w:val="0F1115"/>
                <w:shd w:val="clear" w:color="auto" w:fill="FFFFFF"/>
                <w:lang w:eastAsia="zh-CN"/>
              </w:rPr>
              <w:t>如果接收方通知服务方关于接收方使用服务方员工期限届满</w:t>
            </w:r>
            <w:r>
              <w:rPr>
                <w:rStyle w:val="17"/>
                <w:rFonts w:hint="eastAsia" w:ascii="宋体" w:hAnsi="宋体" w:eastAsia="宋体" w:cs="宋体"/>
                <w:b w:val="0"/>
                <w:bCs w:val="0"/>
                <w:color w:val="0F1115"/>
                <w:shd w:val="clear" w:color="auto" w:fill="FFFFFF"/>
                <w:lang w:val="ru-RU" w:eastAsia="zh-CN"/>
              </w:rPr>
              <w:t>，</w:t>
            </w:r>
            <w:r>
              <w:rPr>
                <w:rStyle w:val="17"/>
                <w:rFonts w:hint="eastAsia" w:ascii="宋体" w:hAnsi="宋体" w:eastAsia="宋体" w:cs="宋体"/>
                <w:b w:val="0"/>
                <w:bCs w:val="0"/>
                <w:color w:val="0F1115"/>
                <w:shd w:val="clear" w:color="auto" w:fill="FFFFFF"/>
                <w:lang w:eastAsia="zh-CN"/>
              </w:rPr>
              <w:t>则服务方员工在接收方处工作的结束日期为按</w:t>
            </w:r>
            <w:r>
              <w:rPr>
                <w:rFonts w:hint="eastAsia" w:ascii="宋体" w:hAnsi="宋体" w:eastAsia="宋体" w:cs="宋体"/>
                <w:color w:val="0F1115"/>
                <w:shd w:val="clear" w:color="auto" w:fill="FFFFFF"/>
                <w:lang w:eastAsia="zh-CN"/>
              </w:rPr>
              <w:t>附件第</w:t>
            </w:r>
            <w:r>
              <w:rPr>
                <w:rFonts w:hint="eastAsia" w:ascii="宋体" w:hAnsi="宋体" w:eastAsia="宋体" w:cs="宋体"/>
                <w:color w:val="0F1115"/>
                <w:shd w:val="clear" w:color="auto" w:fill="FFFFFF"/>
                <w:lang w:val="ru-RU" w:eastAsia="zh-CN"/>
              </w:rPr>
              <w:t>2</w:t>
            </w:r>
            <w:r>
              <w:rPr>
                <w:rFonts w:hint="eastAsia" w:ascii="宋体" w:hAnsi="宋体" w:eastAsia="宋体" w:cs="宋体"/>
                <w:color w:val="0F1115"/>
                <w:shd w:val="clear" w:color="auto" w:fill="FFFFFF"/>
                <w:lang w:eastAsia="zh-CN"/>
              </w:rPr>
              <w:t>号</w:t>
            </w:r>
            <w:r>
              <w:rPr>
                <w:rStyle w:val="17"/>
                <w:rFonts w:hint="eastAsia" w:ascii="宋体" w:hAnsi="宋体" w:eastAsia="宋体" w:cs="宋体"/>
                <w:b w:val="0"/>
                <w:bCs w:val="0"/>
                <w:color w:val="0F1115"/>
                <w:shd w:val="clear" w:color="auto" w:fill="FFFFFF"/>
                <w:lang w:eastAsia="zh-CN"/>
              </w:rPr>
              <w:t>规定的</w:t>
            </w:r>
            <w:r>
              <w:rPr>
                <w:rFonts w:hint="eastAsia" w:ascii="宋体" w:hAnsi="宋体" w:eastAsia="宋体" w:cs="宋体"/>
                <w:color w:val="0F1115"/>
                <w:shd w:val="clear" w:color="auto" w:fill="FFFFFF"/>
                <w:lang w:eastAsia="zh-CN"/>
              </w:rPr>
              <w:t>申请</w:t>
            </w:r>
            <w:r>
              <w:rPr>
                <w:rStyle w:val="17"/>
                <w:rFonts w:hint="eastAsia" w:ascii="宋体" w:hAnsi="宋体" w:eastAsia="宋体" w:cs="宋体"/>
                <w:b w:val="0"/>
                <w:bCs w:val="0"/>
                <w:color w:val="0F1115"/>
                <w:shd w:val="clear" w:color="auto" w:fill="FFFFFF"/>
                <w:lang w:eastAsia="zh-CN"/>
              </w:rPr>
              <w:t>格式的通知中指定的日期。</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18" w:hRule="atLeast"/>
        </w:trPr>
        <w:tc>
          <w:tcPr>
            <w:tcW w:w="5566" w:type="dxa"/>
            <w:shd w:val="clear" w:color="auto" w:fill="FFFFFF" w:themeFill="background1"/>
            <w:vAlign w:val="top"/>
          </w:tcPr>
          <w:p>
            <w:pPr>
              <w:shd w:val="clear" w:fill="FFFFFF" w:themeFill="background1"/>
              <w:ind w:left="22"/>
              <w:jc w:val="both"/>
              <w:rPr>
                <w:rStyle w:val="18"/>
                <w:rFonts w:cs="Times New Roman"/>
                <w:b/>
                <w:bCs/>
                <w:color w:val="auto"/>
                <w:sz w:val="22"/>
                <w:szCs w:val="22"/>
              </w:rPr>
            </w:pPr>
            <w:r>
              <w:rPr>
                <w:rStyle w:val="18"/>
                <w:rFonts w:cs="Times New Roman"/>
                <w:b/>
                <w:color w:val="auto"/>
                <w:sz w:val="22"/>
                <w:szCs w:val="22"/>
              </w:rPr>
              <w:t>2.2.</w:t>
            </w:r>
            <w:r>
              <w:rPr>
                <w:rStyle w:val="18"/>
                <w:rFonts w:cs="Times New Roman"/>
                <w:color w:val="auto"/>
                <w:sz w:val="22"/>
                <w:szCs w:val="22"/>
              </w:rPr>
              <w:t xml:space="preserve"> </w:t>
            </w:r>
            <w:r>
              <w:rPr>
                <w:rStyle w:val="18"/>
                <w:rFonts w:cs="Times New Roman"/>
                <w:b/>
                <w:bCs/>
                <w:color w:val="auto"/>
                <w:sz w:val="22"/>
                <w:szCs w:val="22"/>
              </w:rPr>
              <w:t>Порядок ведения табеля учёта рабочего времени:</w:t>
            </w:r>
          </w:p>
          <w:p>
            <w:pPr>
              <w:shd w:val="clear" w:fill="FFFFFF" w:themeFill="background1"/>
              <w:ind w:left="22"/>
              <w:jc w:val="both"/>
              <w:rPr>
                <w:rStyle w:val="18"/>
                <w:rFonts w:cs="Times New Roman"/>
                <w:color w:val="auto"/>
                <w:sz w:val="22"/>
                <w:szCs w:val="22"/>
              </w:rPr>
            </w:pPr>
          </w:p>
          <w:p>
            <w:pPr>
              <w:pStyle w:val="29"/>
              <w:numPr>
                <w:ilvl w:val="0"/>
                <w:numId w:val="4"/>
              </w:numPr>
              <w:shd w:val="clear" w:fill="FFFFFF" w:themeFill="background1"/>
              <w:jc w:val="both"/>
              <w:rPr>
                <w:rStyle w:val="18"/>
                <w:rFonts w:cs="Times New Roman"/>
                <w:vanish/>
                <w:color w:val="auto"/>
                <w:sz w:val="22"/>
                <w:szCs w:val="22"/>
              </w:rPr>
            </w:pPr>
          </w:p>
          <w:p>
            <w:pPr>
              <w:pStyle w:val="29"/>
              <w:numPr>
                <w:ilvl w:val="1"/>
                <w:numId w:val="5"/>
              </w:numPr>
              <w:shd w:val="clear" w:fill="FFFFFF" w:themeFill="background1"/>
              <w:rPr>
                <w:rStyle w:val="18"/>
                <w:rFonts w:cs="Times New Roman"/>
                <w:vanish/>
                <w:color w:val="auto"/>
                <w:sz w:val="22"/>
                <w:szCs w:val="22"/>
              </w:rPr>
            </w:pPr>
          </w:p>
          <w:p>
            <w:pPr>
              <w:pStyle w:val="29"/>
              <w:numPr>
                <w:ilvl w:val="1"/>
                <w:numId w:val="5"/>
              </w:numPr>
              <w:shd w:val="clear" w:fill="FFFFFF" w:themeFill="background1"/>
              <w:rPr>
                <w:rStyle w:val="18"/>
                <w:rFonts w:cs="Times New Roman"/>
                <w:vanish/>
                <w:color w:val="auto"/>
                <w:sz w:val="22"/>
                <w:szCs w:val="22"/>
              </w:rPr>
            </w:pPr>
          </w:p>
          <w:p>
            <w:pPr>
              <w:pStyle w:val="29"/>
              <w:numPr>
                <w:ilvl w:val="2"/>
                <w:numId w:val="6"/>
              </w:numPr>
              <w:shd w:val="clear" w:fill="FFFFFF" w:themeFill="background1"/>
              <w:jc w:val="both"/>
              <w:rPr>
                <w:rStyle w:val="18"/>
                <w:rFonts w:cs="Times New Roman"/>
                <w:color w:val="auto"/>
                <w:sz w:val="22"/>
                <w:szCs w:val="22"/>
              </w:rPr>
            </w:pPr>
            <w:r>
              <w:rPr>
                <w:rStyle w:val="18"/>
                <w:rFonts w:cs="Times New Roman"/>
                <w:color w:val="auto"/>
                <w:sz w:val="22"/>
                <w:szCs w:val="22"/>
              </w:rPr>
              <w:t xml:space="preserve">Учет рабочего времени Специалистов осуществляется Принимающей стороной на основании Табеля учета рабочего времени, фиксирующего отработанные каждым Специалистом часы (ежемесячно). Табель учета рабочего времени Принимающая сторона ежемесячно предоставляет Направляющей стороне не позднее 2-го числа месяца, следующего за отчетным по электронной почте согласно </w:t>
            </w:r>
            <w:r>
              <w:rPr>
                <w:rStyle w:val="18"/>
                <w:rFonts w:cs="Times New Roman"/>
                <w:b/>
                <w:color w:val="auto"/>
                <w:sz w:val="22"/>
                <w:szCs w:val="22"/>
              </w:rPr>
              <w:t>разделу 3</w:t>
            </w:r>
            <w:r>
              <w:rPr>
                <w:rStyle w:val="18"/>
                <w:rFonts w:cs="Times New Roman"/>
                <w:color w:val="auto"/>
                <w:sz w:val="22"/>
                <w:szCs w:val="22"/>
              </w:rPr>
              <w:t xml:space="preserve"> настоящего Договора. Направляющая сторона на основе предоставленного Табеля формирует сводный табель и начисляет заработную плату.</w:t>
            </w:r>
          </w:p>
          <w:p>
            <w:pPr>
              <w:pStyle w:val="29"/>
              <w:numPr>
                <w:ilvl w:val="2"/>
                <w:numId w:val="6"/>
              </w:numPr>
              <w:shd w:val="clear" w:fill="FFFFFF" w:themeFill="background1"/>
              <w:jc w:val="both"/>
              <w:rPr>
                <w:rStyle w:val="18"/>
                <w:rFonts w:cs="Times New Roman"/>
                <w:color w:val="auto"/>
                <w:sz w:val="22"/>
                <w:szCs w:val="22"/>
              </w:rPr>
            </w:pPr>
            <w:r>
              <w:rPr>
                <w:rStyle w:val="18"/>
                <w:rFonts w:cs="Times New Roman"/>
                <w:color w:val="auto"/>
                <w:sz w:val="22"/>
                <w:szCs w:val="22"/>
              </w:rPr>
              <w:t>В случае если 2 (второе) число месяца приходится на выходной, праздничный или другой нерабочий день, срок предоставления Табеля переносится на первый следующий рабочий день. При этом сроки формирования сводного табеля сдвигаются соответственно, однако выплата заработной платы Специалистам должна быть произведена не позднее 10 (десятого) календарного дня месяца, следующего за расчетным, в соответствии с требованиями Трудового кодекса Республики Казахстан.</w:t>
            </w:r>
          </w:p>
          <w:p>
            <w:pPr>
              <w:pStyle w:val="29"/>
              <w:shd w:val="clear" w:fill="FFFFFF" w:themeFill="background1"/>
              <w:rPr>
                <w:rStyle w:val="18"/>
                <w:rFonts w:cs="Times New Roman"/>
                <w:color w:val="auto"/>
                <w:sz w:val="22"/>
                <w:szCs w:val="22"/>
              </w:rPr>
            </w:pPr>
          </w:p>
        </w:tc>
        <w:tc>
          <w:tcPr>
            <w:tcW w:w="5117" w:type="dxa"/>
            <w:shd w:val="clear" w:color="auto" w:fill="FFFFFF" w:themeFill="background1"/>
            <w:vAlign w:val="top"/>
          </w:tcPr>
          <w:p>
            <w:pPr>
              <w:pStyle w:val="29"/>
              <w:shd w:val="clear" w:fill="FFFFFF" w:themeFill="background1"/>
              <w:ind w:left="0"/>
              <w:rPr>
                <w:rStyle w:val="18"/>
                <w:rFonts w:ascii="宋体" w:hAnsi="宋体" w:eastAsia="宋体" w:cs="宋体"/>
                <w:color w:val="auto"/>
                <w:lang w:eastAsia="zh-CN"/>
              </w:rPr>
            </w:pPr>
            <w:r>
              <w:rPr>
                <w:rStyle w:val="18"/>
                <w:rFonts w:hint="eastAsia" w:ascii="宋体" w:hAnsi="宋体" w:eastAsia="宋体" w:cs="宋体"/>
                <w:color w:val="auto"/>
                <w:lang w:eastAsia="zh-CN"/>
              </w:rPr>
              <w:t>2.2. 考勤表记录程序：</w:t>
            </w:r>
          </w:p>
          <w:p>
            <w:pPr>
              <w:pStyle w:val="29"/>
              <w:shd w:val="clear" w:fill="FFFFFF" w:themeFill="background1"/>
              <w:ind w:left="0"/>
              <w:rPr>
                <w:rStyle w:val="18"/>
                <w:rFonts w:ascii="宋体" w:hAnsi="宋体" w:eastAsia="宋体" w:cs="宋体"/>
                <w:color w:val="auto"/>
                <w:lang w:eastAsia="zh-CN"/>
              </w:rPr>
            </w:pPr>
          </w:p>
          <w:p>
            <w:pPr>
              <w:pStyle w:val="29"/>
              <w:shd w:val="clear" w:fill="FFFFFF" w:themeFill="background1"/>
              <w:ind w:left="0"/>
              <w:rPr>
                <w:rStyle w:val="18"/>
                <w:rFonts w:ascii="宋体" w:hAnsi="宋体" w:eastAsia="宋体" w:cs="宋体"/>
                <w:color w:val="auto"/>
                <w:lang w:eastAsia="zh-CN"/>
              </w:rPr>
            </w:pPr>
            <w:r>
              <w:rPr>
                <w:rStyle w:val="18"/>
                <w:rFonts w:hint="eastAsia" w:ascii="宋体" w:hAnsi="宋体" w:eastAsia="宋体" w:cs="宋体"/>
                <w:color w:val="auto"/>
                <w:lang w:eastAsia="zh-CN"/>
              </w:rPr>
              <w:t xml:space="preserve">2.2.1. 专家的工时由接收方根据记录每位专家工作小时数的考勤表（每月）进行统计。接收方每月不迟于报告期次月2日通过电子邮件向服务方提供考勤表， 根据本合同第3章的规定。服务方根据提供的考勤表生成汇总考勤表并计算工资。 </w:t>
            </w:r>
          </w:p>
          <w:p>
            <w:pPr>
              <w:pStyle w:val="29"/>
              <w:shd w:val="clear" w:fill="FFFFFF" w:themeFill="background1"/>
              <w:ind w:left="0"/>
              <w:rPr>
                <w:rStyle w:val="18"/>
                <w:rFonts w:ascii="宋体" w:hAnsi="宋体" w:eastAsia="宋体" w:cs="宋体"/>
                <w:color w:val="auto"/>
                <w:lang w:eastAsia="zh-CN"/>
              </w:rPr>
            </w:pPr>
            <w:r>
              <w:rPr>
                <w:rStyle w:val="18"/>
                <w:rFonts w:hint="eastAsia" w:ascii="宋体" w:hAnsi="宋体" w:eastAsia="宋体" w:cs="宋体"/>
                <w:color w:val="auto"/>
                <w:lang w:eastAsia="zh-CN"/>
              </w:rPr>
              <w:t xml:space="preserve">2.2.2. 如果当月2日恰逢周末、节假日或其他非工作日，则提供考勤表的期限顺延至下一个工作日。此时，汇总考勤表的生成期限相应顺延，但必须最迟于结算期次月10（十）日之前向专家支付工资，以符合《哈萨克斯坦共和国劳动法典》的要求。 </w:t>
            </w:r>
          </w:p>
          <w:p>
            <w:pPr>
              <w:pStyle w:val="29"/>
              <w:shd w:val="clear" w:fill="FFFFFF" w:themeFill="background1"/>
              <w:ind w:left="0"/>
              <w:rPr>
                <w:rStyle w:val="18"/>
                <w:rFonts w:ascii="宋体" w:hAnsi="宋体" w:eastAsia="宋体" w:cs="宋体"/>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18" w:hRule="atLeast"/>
          <w:hidden/>
        </w:trPr>
        <w:tc>
          <w:tcPr>
            <w:tcW w:w="5566" w:type="dxa"/>
            <w:shd w:val="clear" w:color="auto" w:fill="FFFFFF" w:themeFill="background1"/>
            <w:vAlign w:val="top"/>
          </w:tcPr>
          <w:p>
            <w:pPr>
              <w:pStyle w:val="29"/>
              <w:numPr>
                <w:ilvl w:val="1"/>
                <w:numId w:val="7"/>
              </w:numPr>
              <w:shd w:val="clear" w:fill="FFFFFF" w:themeFill="background1"/>
              <w:jc w:val="both"/>
              <w:rPr>
                <w:rStyle w:val="18"/>
                <w:rFonts w:cs="Times New Roman"/>
                <w:b/>
                <w:vanish/>
                <w:color w:val="auto"/>
                <w:sz w:val="22"/>
                <w:szCs w:val="22"/>
              </w:rPr>
            </w:pPr>
          </w:p>
          <w:p>
            <w:pPr>
              <w:pStyle w:val="29"/>
              <w:numPr>
                <w:ilvl w:val="1"/>
                <w:numId w:val="8"/>
              </w:numPr>
              <w:shd w:val="clear" w:fill="FFFFFF" w:themeFill="background1"/>
              <w:jc w:val="both"/>
              <w:rPr>
                <w:rStyle w:val="18"/>
                <w:rFonts w:cs="Times New Roman"/>
                <w:b/>
                <w:bCs/>
                <w:color w:val="auto"/>
                <w:sz w:val="22"/>
                <w:szCs w:val="22"/>
              </w:rPr>
            </w:pPr>
            <w:r>
              <w:rPr>
                <w:rStyle w:val="18"/>
                <w:rFonts w:cs="Times New Roman"/>
                <w:b/>
                <w:bCs/>
                <w:color w:val="auto"/>
                <w:sz w:val="22"/>
                <w:szCs w:val="22"/>
              </w:rPr>
              <w:t>Графики работы и суммированный учёт рабочего времени:</w:t>
            </w:r>
          </w:p>
          <w:p>
            <w:pPr>
              <w:pStyle w:val="29"/>
              <w:shd w:val="clear" w:fill="FFFFFF" w:themeFill="background1"/>
              <w:ind w:left="0"/>
              <w:rPr>
                <w:rStyle w:val="18"/>
                <w:rFonts w:cs="Times New Roman"/>
                <w:b/>
                <w:bCs/>
                <w:color w:val="auto"/>
                <w:sz w:val="22"/>
                <w:szCs w:val="22"/>
              </w:rPr>
            </w:pPr>
          </w:p>
          <w:p>
            <w:pPr>
              <w:pStyle w:val="31"/>
              <w:shd w:val="clear" w:fill="FFFFFF" w:themeFill="background1"/>
              <w:jc w:val="both"/>
              <w:rPr>
                <w:rStyle w:val="18"/>
                <w:rFonts w:eastAsia="Arial Unicode MS"/>
                <w:sz w:val="22"/>
                <w:szCs w:val="22"/>
                <w:u w:color="000000"/>
              </w:rPr>
            </w:pPr>
            <w:r>
              <w:rPr>
                <w:rStyle w:val="18"/>
                <w:rFonts w:eastAsia="Arial Unicode MS"/>
                <w:b/>
                <w:bCs/>
                <w:sz w:val="22"/>
                <w:szCs w:val="22"/>
                <w:u w:color="000000"/>
              </w:rPr>
              <w:t>2.3.1</w:t>
            </w:r>
            <w:r>
              <w:rPr>
                <w:rStyle w:val="18"/>
                <w:rFonts w:eastAsia="Arial Unicode MS"/>
                <w:sz w:val="22"/>
                <w:szCs w:val="22"/>
                <w:u w:color="000000"/>
              </w:rPr>
              <w:t xml:space="preserve"> Рабочее время Специалистов устанавливается в соответствии с режимом работы Принимающей стороны. Конкретные графики работы (сменности, выходных, праздничных дней и др.) определяются Принимающей стороной и доводятся до сведения Направляющей стороны. Графики и учетные периоды утверждаются Направляющей стороной приказом.</w:t>
            </w:r>
          </w:p>
          <w:p>
            <w:pPr>
              <w:pStyle w:val="31"/>
              <w:shd w:val="clear" w:fill="FFFFFF" w:themeFill="background1"/>
              <w:jc w:val="both"/>
              <w:rPr>
                <w:rStyle w:val="18"/>
                <w:rFonts w:eastAsia="Arial Unicode MS"/>
                <w:sz w:val="22"/>
                <w:szCs w:val="22"/>
                <w:u w:color="000000"/>
              </w:rPr>
            </w:pPr>
            <w:r>
              <w:rPr>
                <w:rStyle w:val="18"/>
                <w:rFonts w:eastAsia="Arial Unicode MS"/>
                <w:b/>
                <w:bCs/>
                <w:sz w:val="22"/>
                <w:szCs w:val="22"/>
                <w:u w:color="000000"/>
              </w:rPr>
              <w:t>2.3.2</w:t>
            </w:r>
            <w:r>
              <w:rPr>
                <w:rStyle w:val="18"/>
                <w:rFonts w:eastAsia="Arial Unicode MS"/>
                <w:sz w:val="22"/>
                <w:szCs w:val="22"/>
                <w:u w:color="000000"/>
              </w:rPr>
              <w:t xml:space="preserve"> В случае, если характер работы Специалистов требует применения суммированного учёта рабочего времени, Принимающая сторона обязана уведомить Направляющую сторону о введении такого режима, указав учетный период (не более одного года), график работы и порядок его ведения.</w:t>
            </w:r>
            <w:r>
              <w:rPr>
                <w:rStyle w:val="18"/>
                <w:sz w:val="22"/>
                <w:szCs w:val="22"/>
              </w:rPr>
              <w:t xml:space="preserve"> Учетный период определяется в соответствии с графиком работ, утвержденный между Сторонами в соответствии с Трудовым Кодексом РК.</w:t>
            </w:r>
          </w:p>
          <w:p>
            <w:pPr>
              <w:pStyle w:val="31"/>
              <w:shd w:val="clear" w:fill="FFFFFF" w:themeFill="background1"/>
              <w:jc w:val="both"/>
              <w:rPr>
                <w:rStyle w:val="18"/>
                <w:rFonts w:eastAsia="Arial Unicode MS"/>
                <w:sz w:val="22"/>
                <w:szCs w:val="22"/>
                <w:u w:color="000000"/>
              </w:rPr>
            </w:pPr>
            <w:r>
              <w:rPr>
                <w:rStyle w:val="18"/>
                <w:rFonts w:eastAsia="Arial Unicode MS"/>
                <w:b/>
                <w:bCs/>
                <w:sz w:val="22"/>
                <w:szCs w:val="22"/>
                <w:u w:color="000000"/>
              </w:rPr>
              <w:t>2.3.3</w:t>
            </w:r>
            <w:r>
              <w:rPr>
                <w:rStyle w:val="18"/>
                <w:rFonts w:eastAsia="Arial Unicode MS"/>
                <w:sz w:val="22"/>
                <w:szCs w:val="22"/>
                <w:u w:color="000000"/>
              </w:rPr>
              <w:t xml:space="preserve"> Привлечение Специалистов к сверхурочным работам, работе в выходные и праздничные дни допускается только в случаях и порядке, предусмотренных Трудовым кодексом Республики Казахстан, с обязательным письменным уведомлением Направляющей стороны.</w:t>
            </w:r>
          </w:p>
          <w:p>
            <w:pPr>
              <w:pStyle w:val="31"/>
              <w:shd w:val="clear" w:fill="FFFFFF" w:themeFill="background1"/>
              <w:jc w:val="both"/>
              <w:rPr>
                <w:rStyle w:val="18"/>
                <w:rFonts w:eastAsia="Arial Unicode MS"/>
                <w:sz w:val="22"/>
                <w:szCs w:val="22"/>
                <w:u w:color="000000"/>
              </w:rPr>
            </w:pPr>
            <w:r>
              <w:rPr>
                <w:rStyle w:val="18"/>
                <w:rFonts w:eastAsia="Arial Unicode MS"/>
                <w:b/>
                <w:bCs/>
                <w:sz w:val="22"/>
                <w:szCs w:val="22"/>
                <w:u w:color="000000"/>
              </w:rPr>
              <w:t>2.3.4</w:t>
            </w:r>
            <w:r>
              <w:rPr>
                <w:rStyle w:val="18"/>
                <w:rFonts w:eastAsia="Arial Unicode MS"/>
                <w:sz w:val="22"/>
                <w:szCs w:val="22"/>
                <w:u w:color="000000"/>
              </w:rPr>
              <w:t xml:space="preserve"> Все изменения в графиках работы Принимающая сторона обязана доводить до сведения Направляющей стороны и соответствующих Специалистов не позднее чем за 5 (пять) календарных дней до вступления таких изменений в силу, если иное не предусмотрено законодательством Республики Казахстан.</w:t>
            </w:r>
          </w:p>
          <w:p>
            <w:pPr>
              <w:pStyle w:val="31"/>
              <w:shd w:val="clear" w:fill="FFFFFF" w:themeFill="background1"/>
              <w:jc w:val="both"/>
              <w:rPr>
                <w:rStyle w:val="18"/>
                <w:rFonts w:eastAsia="Arial Unicode MS"/>
                <w:sz w:val="22"/>
                <w:szCs w:val="22"/>
                <w:u w:color="000000"/>
              </w:rPr>
            </w:pPr>
          </w:p>
        </w:tc>
        <w:tc>
          <w:tcPr>
            <w:tcW w:w="5117" w:type="dxa"/>
            <w:shd w:val="clear" w:color="auto" w:fill="FFFFFF" w:themeFill="background1"/>
            <w:vAlign w:val="top"/>
          </w:tcPr>
          <w:p>
            <w:pPr>
              <w:pStyle w:val="31"/>
              <w:shd w:val="clear" w:fill="FFFFFF" w:themeFill="background1"/>
              <w:jc w:val="both"/>
              <w:rPr>
                <w:rStyle w:val="17"/>
                <w:rFonts w:ascii="宋体" w:hAnsi="宋体" w:eastAsia="宋体" w:cs="宋体"/>
                <w:color w:val="0F1115"/>
                <w:shd w:val="clear" w:color="auto" w:fill="FFFFFF"/>
                <w:lang w:eastAsia="zh-CN"/>
              </w:rPr>
            </w:pPr>
            <w:r>
              <w:rPr>
                <w:rStyle w:val="17"/>
                <w:rFonts w:hint="eastAsia" w:ascii="宋体" w:hAnsi="宋体" w:eastAsia="宋体" w:cs="宋体"/>
                <w:color w:val="0F1115"/>
                <w:shd w:val="clear" w:color="auto" w:fill="FFFFFF"/>
                <w:lang w:eastAsia="zh-CN"/>
              </w:rPr>
              <w:t>2.3. 工作时间和综合工时计算： </w:t>
            </w:r>
            <w:r>
              <w:rPr>
                <w:rStyle w:val="17"/>
                <w:rFonts w:hint="eastAsia" w:ascii="宋体" w:hAnsi="宋体" w:eastAsia="宋体" w:cs="宋体"/>
                <w:color w:val="0F1115"/>
                <w:shd w:val="clear" w:color="auto" w:fill="FFFFFF"/>
                <w:lang w:eastAsia="zh-CN"/>
              </w:rPr>
              <w:br w:type="textWrapping"/>
            </w:r>
          </w:p>
          <w:p>
            <w:pPr>
              <w:pStyle w:val="31"/>
              <w:shd w:val="clear" w:fill="FFFFFF" w:themeFill="background1"/>
              <w:jc w:val="both"/>
              <w:rPr>
                <w:rStyle w:val="17"/>
                <w:rFonts w:ascii="宋体" w:hAnsi="宋体" w:eastAsia="宋体" w:cs="宋体"/>
                <w:b w:val="0"/>
                <w:bCs w:val="0"/>
                <w:color w:val="0F1115"/>
                <w:shd w:val="clear" w:color="auto" w:fill="FFFFFF"/>
                <w:lang w:eastAsia="zh-CN"/>
              </w:rPr>
            </w:pPr>
            <w:r>
              <w:rPr>
                <w:rStyle w:val="17"/>
                <w:rFonts w:hint="eastAsia" w:ascii="宋体" w:hAnsi="宋体" w:eastAsia="宋体" w:cs="宋体"/>
                <w:b w:val="0"/>
                <w:bCs w:val="0"/>
                <w:color w:val="0F1115"/>
                <w:shd w:val="clear" w:color="auto" w:fill="FFFFFF"/>
                <w:lang w:eastAsia="zh-CN"/>
              </w:rPr>
              <w:t xml:space="preserve">2.3.1 专家的工作时间根据接收方的工作制度确定。具体的工作时间表（轮班、休息日、节假日等）由接收方确定并通知服务方。时间表和结算期由服务方通过命令批准。 </w:t>
            </w:r>
          </w:p>
          <w:p>
            <w:pPr>
              <w:pStyle w:val="31"/>
              <w:shd w:val="clear" w:fill="FFFFFF" w:themeFill="background1"/>
              <w:jc w:val="both"/>
              <w:rPr>
                <w:rStyle w:val="17"/>
                <w:rFonts w:ascii="宋体" w:hAnsi="宋体" w:eastAsia="宋体" w:cs="宋体"/>
                <w:b w:val="0"/>
                <w:bCs w:val="0"/>
                <w:color w:val="0F1115"/>
                <w:shd w:val="clear" w:color="auto" w:fill="FFFFFF"/>
                <w:lang w:eastAsia="zh-CN"/>
              </w:rPr>
            </w:pPr>
            <w:r>
              <w:rPr>
                <w:rStyle w:val="17"/>
                <w:rFonts w:hint="eastAsia" w:ascii="宋体" w:hAnsi="宋体" w:eastAsia="宋体" w:cs="宋体"/>
                <w:b w:val="0"/>
                <w:bCs w:val="0"/>
                <w:color w:val="0F1115"/>
                <w:shd w:val="clear" w:color="auto" w:fill="FFFFFF"/>
                <w:lang w:eastAsia="zh-CN"/>
              </w:rPr>
              <w:br w:type="textWrapping"/>
            </w:r>
            <w:r>
              <w:rPr>
                <w:rStyle w:val="17"/>
                <w:rFonts w:hint="eastAsia" w:ascii="宋体" w:hAnsi="宋体" w:eastAsia="宋体" w:cs="宋体"/>
                <w:b w:val="0"/>
                <w:bCs w:val="0"/>
                <w:color w:val="0F1115"/>
                <w:shd w:val="clear" w:color="auto" w:fill="FFFFFF"/>
                <w:lang w:eastAsia="zh-CN"/>
              </w:rPr>
              <w:t xml:space="preserve">2.3.2 如果专家的工作性质需要采用综合工时计算，接收方必须通知服务方引入此种制度，并指明结算期（不超过一年）、工作时间表及其记录程序。结算期根据双方批准的、符合哈国劳动法的工作时间表确定。 </w:t>
            </w:r>
          </w:p>
          <w:p>
            <w:pPr>
              <w:pStyle w:val="31"/>
              <w:shd w:val="clear" w:fill="FFFFFF" w:themeFill="background1"/>
              <w:jc w:val="both"/>
              <w:rPr>
                <w:rStyle w:val="17"/>
                <w:rFonts w:ascii="宋体" w:hAnsi="宋体" w:eastAsia="宋体" w:cs="宋体"/>
                <w:b w:val="0"/>
                <w:bCs w:val="0"/>
                <w:color w:val="0F1115"/>
                <w:shd w:val="clear" w:color="auto" w:fill="FFFFFF"/>
                <w:lang w:eastAsia="zh-CN"/>
              </w:rPr>
            </w:pPr>
            <w:r>
              <w:rPr>
                <w:rStyle w:val="17"/>
                <w:rFonts w:hint="eastAsia" w:ascii="宋体" w:hAnsi="宋体" w:eastAsia="宋体" w:cs="宋体"/>
                <w:b w:val="0"/>
                <w:bCs w:val="0"/>
                <w:color w:val="0F1115"/>
                <w:shd w:val="clear" w:color="auto" w:fill="FFFFFF"/>
                <w:lang w:eastAsia="zh-CN"/>
              </w:rPr>
              <w:br w:type="textWrapping"/>
            </w:r>
            <w:r>
              <w:rPr>
                <w:rStyle w:val="17"/>
                <w:rFonts w:hint="eastAsia" w:ascii="宋体" w:hAnsi="宋体" w:eastAsia="宋体" w:cs="宋体"/>
                <w:b w:val="0"/>
                <w:bCs w:val="0"/>
                <w:color w:val="0F1115"/>
                <w:shd w:val="clear" w:color="auto" w:fill="FFFFFF"/>
                <w:lang w:eastAsia="zh-CN"/>
              </w:rPr>
              <w:t xml:space="preserve">2.3.3 只有在哈国劳动法规定的情况和程序下，并必须书面通知服务方后，才允许吸引专家进行加班、在休息日和节假日工作。 </w:t>
            </w:r>
          </w:p>
          <w:p>
            <w:pPr>
              <w:pStyle w:val="31"/>
              <w:shd w:val="clear" w:fill="FFFFFF" w:themeFill="background1"/>
              <w:jc w:val="both"/>
              <w:rPr>
                <w:rStyle w:val="18"/>
                <w:rFonts w:ascii="宋体" w:hAnsi="宋体" w:eastAsia="宋体" w:cs="宋体"/>
                <w:u w:color="000000"/>
                <w:lang w:eastAsia="zh-CN"/>
              </w:rPr>
            </w:pPr>
            <w:r>
              <w:rPr>
                <w:rStyle w:val="17"/>
                <w:rFonts w:hint="eastAsia" w:ascii="宋体" w:hAnsi="宋体" w:eastAsia="宋体" w:cs="宋体"/>
                <w:b w:val="0"/>
                <w:bCs w:val="0"/>
                <w:color w:val="0F1115"/>
                <w:shd w:val="clear" w:color="auto" w:fill="FFFFFF"/>
                <w:lang w:eastAsia="zh-CN"/>
              </w:rPr>
              <w:br w:type="textWrapping"/>
            </w:r>
            <w:r>
              <w:rPr>
                <w:rStyle w:val="17"/>
                <w:rFonts w:hint="eastAsia" w:ascii="宋体" w:hAnsi="宋体" w:eastAsia="宋体" w:cs="宋体"/>
                <w:b w:val="0"/>
                <w:bCs w:val="0"/>
                <w:color w:val="0F1115"/>
                <w:shd w:val="clear" w:color="auto" w:fill="FFFFFF"/>
                <w:lang w:eastAsia="zh-CN"/>
              </w:rPr>
              <w:t>2.3.4 接收方必须将所有工作时间表的变更，在不迟于变更生效前 5（五）个日历日通知服务方和相应的专家，除非哈萨克斯坦共和国法律另有规定。</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18" w:hRule="atLeast"/>
          <w:hidden/>
        </w:trPr>
        <w:tc>
          <w:tcPr>
            <w:tcW w:w="5566" w:type="dxa"/>
            <w:shd w:val="clear" w:color="auto" w:fill="FFFFFF" w:themeFill="background1"/>
            <w:vAlign w:val="top"/>
          </w:tcPr>
          <w:p>
            <w:pPr>
              <w:pStyle w:val="29"/>
              <w:numPr>
                <w:ilvl w:val="1"/>
                <w:numId w:val="7"/>
              </w:numPr>
              <w:shd w:val="clear" w:fill="FFFFFF" w:themeFill="background1"/>
              <w:jc w:val="both"/>
              <w:rPr>
                <w:rStyle w:val="18"/>
                <w:rFonts w:cs="Times New Roman"/>
                <w:b/>
                <w:vanish/>
                <w:color w:val="auto"/>
                <w:sz w:val="22"/>
                <w:szCs w:val="22"/>
                <w:lang w:eastAsia="zh-CN"/>
              </w:rPr>
            </w:pPr>
          </w:p>
        </w:tc>
        <w:tc>
          <w:tcPr>
            <w:tcW w:w="5117" w:type="dxa"/>
            <w:shd w:val="clear" w:color="auto" w:fill="FFFFFF" w:themeFill="background1"/>
            <w:vAlign w:val="top"/>
          </w:tcPr>
          <w:p>
            <w:pPr>
              <w:pStyle w:val="29"/>
              <w:numPr>
                <w:ilvl w:val="1"/>
                <w:numId w:val="7"/>
              </w:numPr>
              <w:shd w:val="clear" w:fill="FFFFFF" w:themeFill="background1"/>
              <w:jc w:val="both"/>
              <w:rPr>
                <w:rStyle w:val="18"/>
                <w:rFonts w:ascii="宋体" w:hAnsi="宋体" w:eastAsia="宋体" w:cs="宋体"/>
                <w:b/>
                <w:vanish/>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18" w:hRule="atLeast"/>
        </w:trPr>
        <w:tc>
          <w:tcPr>
            <w:tcW w:w="5566" w:type="dxa"/>
            <w:shd w:val="clear" w:color="auto" w:fill="FFFFFF" w:themeFill="background1"/>
            <w:vAlign w:val="top"/>
          </w:tcPr>
          <w:p>
            <w:pPr>
              <w:shd w:val="clear" w:fill="FFFFFF" w:themeFill="background1"/>
              <w:jc w:val="both"/>
              <w:rPr>
                <w:rStyle w:val="18"/>
                <w:rFonts w:cs="Times New Roman"/>
                <w:b/>
                <w:bCs/>
                <w:color w:val="auto"/>
                <w:sz w:val="22"/>
                <w:szCs w:val="22"/>
              </w:rPr>
            </w:pPr>
            <w:r>
              <w:rPr>
                <w:rStyle w:val="18"/>
                <w:rFonts w:cs="Times New Roman"/>
                <w:b/>
                <w:bCs/>
                <w:color w:val="auto"/>
                <w:sz w:val="22"/>
                <w:szCs w:val="22"/>
              </w:rPr>
              <w:t>2.4 Командировки:</w:t>
            </w:r>
          </w:p>
          <w:p>
            <w:pPr>
              <w:shd w:val="clear" w:fill="FFFFFF" w:themeFill="background1"/>
              <w:jc w:val="both"/>
              <w:rPr>
                <w:rStyle w:val="18"/>
                <w:rFonts w:cs="Times New Roman"/>
                <w:b/>
                <w:bCs/>
                <w:color w:val="auto"/>
                <w:sz w:val="22"/>
                <w:szCs w:val="22"/>
              </w:rPr>
            </w:pPr>
          </w:p>
          <w:p>
            <w:pPr>
              <w:pStyle w:val="31"/>
              <w:numPr>
                <w:ilvl w:val="2"/>
                <w:numId w:val="9"/>
              </w:numPr>
              <w:shd w:val="clear" w:fill="FFFFFF" w:themeFill="background1"/>
              <w:jc w:val="both"/>
              <w:rPr>
                <w:rStyle w:val="18"/>
                <w:rFonts w:eastAsia="Arial Unicode MS"/>
                <w:sz w:val="22"/>
                <w:szCs w:val="22"/>
                <w:u w:color="000000"/>
              </w:rPr>
            </w:pPr>
            <w:r>
              <w:rPr>
                <w:rStyle w:val="18"/>
                <w:rFonts w:eastAsia="Arial Unicode MS"/>
                <w:sz w:val="22"/>
                <w:szCs w:val="22"/>
                <w:u w:color="000000"/>
              </w:rPr>
              <w:t>При необходимости выполнения Специалистами трудовых обязанностей в другой местности Принимающая сторона направляет в адрес Направляющей стороны письменный запрос о направлении Специалистов в командировку с указанием целей, сроков и места командировки.</w:t>
            </w:r>
          </w:p>
          <w:p>
            <w:pPr>
              <w:pStyle w:val="31"/>
              <w:numPr>
                <w:ilvl w:val="2"/>
                <w:numId w:val="9"/>
              </w:numPr>
              <w:shd w:val="clear" w:fill="FFFFFF" w:themeFill="background1"/>
              <w:jc w:val="both"/>
              <w:rPr>
                <w:rStyle w:val="18"/>
              </w:rPr>
            </w:pPr>
            <w:r>
              <w:rPr>
                <w:rStyle w:val="18"/>
                <w:rFonts w:eastAsia="Arial Unicode MS"/>
                <w:sz w:val="22"/>
                <w:szCs w:val="22"/>
                <w:u w:color="000000"/>
              </w:rPr>
              <w:t>На основании письменного запроса Принимающей стороны</w:t>
            </w:r>
            <w:r>
              <w:rPr>
                <w:rStyle w:val="18"/>
                <w:sz w:val="22"/>
                <w:szCs w:val="22"/>
              </w:rPr>
              <w:t xml:space="preserve"> по форме </w:t>
            </w:r>
            <w:r>
              <w:rPr>
                <w:rStyle w:val="18"/>
                <w:b/>
                <w:sz w:val="22"/>
                <w:szCs w:val="22"/>
              </w:rPr>
              <w:t>Заявки</w:t>
            </w:r>
            <w:r>
              <w:rPr>
                <w:rStyle w:val="18"/>
                <w:sz w:val="22"/>
                <w:szCs w:val="22"/>
              </w:rPr>
              <w:t>, предусмотренной</w:t>
            </w:r>
            <w:r>
              <w:rPr>
                <w:rStyle w:val="18"/>
                <w:rFonts w:eastAsia="Arial Unicode MS"/>
                <w:sz w:val="22"/>
                <w:szCs w:val="22"/>
                <w:u w:color="000000"/>
              </w:rPr>
              <w:t xml:space="preserve"> </w:t>
            </w:r>
            <w:r>
              <w:rPr>
                <w:rStyle w:val="18"/>
                <w:rFonts w:eastAsia="Arial Unicode MS"/>
                <w:b/>
                <w:bCs/>
                <w:sz w:val="22"/>
                <w:szCs w:val="22"/>
                <w:u w:color="000000"/>
              </w:rPr>
              <w:t>(Приложение №3)</w:t>
            </w:r>
            <w:r>
              <w:rPr>
                <w:rStyle w:val="18"/>
                <w:rFonts w:eastAsia="Arial Unicode MS"/>
                <w:sz w:val="22"/>
                <w:szCs w:val="22"/>
                <w:u w:color="000000"/>
              </w:rPr>
              <w:t xml:space="preserve"> Направляющая сторона издает приказ о направлении Специалистов в командировку и обеспечивает оформление всех необходимых документов в соответствии с законодательством Республики Казахстан.</w:t>
            </w:r>
          </w:p>
          <w:p>
            <w:pPr>
              <w:pStyle w:val="31"/>
              <w:numPr>
                <w:ilvl w:val="2"/>
                <w:numId w:val="9"/>
              </w:numPr>
              <w:shd w:val="clear" w:fill="FFFFFF" w:themeFill="background1"/>
              <w:jc w:val="both"/>
              <w:rPr>
                <w:rStyle w:val="18"/>
                <w:b/>
                <w:sz w:val="22"/>
                <w:szCs w:val="22"/>
              </w:rPr>
            </w:pPr>
            <w:r>
              <w:rPr>
                <w:rStyle w:val="18"/>
                <w:rFonts w:eastAsia="Arial Unicode MS"/>
                <w:sz w:val="22"/>
                <w:szCs w:val="22"/>
                <w:u w:color="000000"/>
              </w:rPr>
              <w:t>Все расходы, связанные с командировкой Специалистов (проезд, проживание, суточные и иные выплаты, предусмотренные Трудовым кодексом РК и настоящим Договором), компенсируются Принимающей стороной на основании подтверждающих документов.</w:t>
            </w:r>
          </w:p>
          <w:p>
            <w:pPr>
              <w:pStyle w:val="31"/>
              <w:shd w:val="clear" w:fill="FFFFFF" w:themeFill="background1"/>
              <w:jc w:val="both"/>
              <w:rPr>
                <w:rStyle w:val="18"/>
                <w:rFonts w:eastAsia="Arial Unicode MS"/>
                <w:sz w:val="22"/>
                <w:szCs w:val="22"/>
                <w:u w:color="000000"/>
              </w:rPr>
            </w:pPr>
          </w:p>
          <w:p>
            <w:pPr>
              <w:pStyle w:val="31"/>
              <w:shd w:val="clear" w:fill="FFFFFF" w:themeFill="background1"/>
              <w:jc w:val="both"/>
              <w:rPr>
                <w:rStyle w:val="18"/>
                <w:b/>
                <w:sz w:val="22"/>
                <w:szCs w:val="22"/>
              </w:rPr>
            </w:pPr>
          </w:p>
        </w:tc>
        <w:tc>
          <w:tcPr>
            <w:tcW w:w="5117" w:type="dxa"/>
            <w:shd w:val="clear" w:color="auto" w:fill="FFFFFF" w:themeFill="background1"/>
            <w:vAlign w:val="top"/>
          </w:tcPr>
          <w:p>
            <w:pPr>
              <w:pStyle w:val="31"/>
              <w:shd w:val="clear" w:fill="FFFFFF" w:themeFill="background1"/>
              <w:jc w:val="both"/>
              <w:rPr>
                <w:rStyle w:val="17"/>
                <w:rFonts w:ascii="宋体" w:hAnsi="宋体" w:eastAsia="宋体" w:cs="宋体"/>
                <w:color w:val="0F1115"/>
                <w:shd w:val="clear" w:color="auto" w:fill="FFFFFF"/>
                <w:lang w:eastAsia="zh-CN"/>
              </w:rPr>
            </w:pPr>
            <w:r>
              <w:rPr>
                <w:rStyle w:val="17"/>
                <w:rFonts w:hint="eastAsia" w:ascii="宋体" w:hAnsi="宋体" w:eastAsia="宋体" w:cs="宋体"/>
                <w:color w:val="0F1115"/>
                <w:shd w:val="clear" w:color="auto" w:fill="FFFFFF"/>
                <w:lang w:eastAsia="zh-CN"/>
              </w:rPr>
              <w:t>2.4 出差：</w:t>
            </w:r>
          </w:p>
          <w:p>
            <w:pPr>
              <w:pStyle w:val="31"/>
              <w:shd w:val="clear" w:fill="FFFFFF" w:themeFill="background1"/>
              <w:jc w:val="both"/>
              <w:rPr>
                <w:rStyle w:val="17"/>
                <w:rFonts w:ascii="宋体" w:hAnsi="宋体" w:eastAsia="宋体" w:cs="宋体"/>
                <w:color w:val="0F1115"/>
                <w:shd w:val="clear" w:color="auto" w:fill="FFFFFF"/>
                <w:lang w:eastAsia="zh-CN"/>
              </w:rPr>
            </w:pPr>
          </w:p>
          <w:p>
            <w:pPr>
              <w:pStyle w:val="31"/>
              <w:numPr>
                <w:ilvl w:val="255"/>
                <w:numId w:val="0"/>
              </w:numPr>
              <w:shd w:val="clear" w:fill="FFFFFF" w:themeFill="background1"/>
              <w:jc w:val="both"/>
              <w:rPr>
                <w:rStyle w:val="17"/>
                <w:rFonts w:ascii="宋体" w:hAnsi="宋体" w:eastAsia="宋体" w:cs="宋体"/>
                <w:color w:val="0F1115"/>
                <w:shd w:val="clear" w:color="auto" w:fill="FFFFFF"/>
                <w:lang w:eastAsia="zh-CN"/>
              </w:rPr>
            </w:pPr>
            <w:r>
              <w:rPr>
                <w:rStyle w:val="17"/>
                <w:rFonts w:ascii="宋体" w:hAnsi="宋体" w:eastAsia="宋体" w:cs="宋体"/>
                <w:b w:val="0"/>
                <w:bCs w:val="0"/>
                <w:color w:val="0F1115"/>
                <w:shd w:val="clear" w:color="auto" w:fill="FFFFFF"/>
                <w:lang w:eastAsia="zh-CN"/>
              </w:rPr>
              <w:t>2.4.1.</w:t>
            </w:r>
            <w:r>
              <w:rPr>
                <w:rStyle w:val="17"/>
                <w:rFonts w:hint="eastAsia" w:ascii="宋体" w:hAnsi="宋体" w:eastAsia="宋体" w:cs="宋体"/>
                <w:b w:val="0"/>
                <w:bCs w:val="0"/>
                <w:color w:val="0F1115"/>
                <w:shd w:val="clear" w:color="auto" w:fill="FFFFFF"/>
                <w:lang w:eastAsia="zh-CN"/>
              </w:rPr>
              <w:t>如有必要专家在其他地点履行劳动职责，接收方向服务方发送书面请求，要求专家出差，并指明出差目的、期限和地点。</w:t>
            </w:r>
            <w:r>
              <w:rPr>
                <w:rStyle w:val="17"/>
                <w:rFonts w:hint="eastAsia" w:ascii="宋体" w:hAnsi="宋体" w:eastAsia="宋体" w:cs="宋体"/>
                <w:color w:val="0F1115"/>
                <w:shd w:val="clear" w:color="auto" w:fill="FFFFFF"/>
                <w:lang w:eastAsia="zh-CN"/>
              </w:rPr>
              <w:t xml:space="preserve"> </w:t>
            </w:r>
          </w:p>
          <w:p>
            <w:pPr>
              <w:pStyle w:val="31"/>
              <w:numPr>
                <w:ilvl w:val="255"/>
                <w:numId w:val="0"/>
              </w:numPr>
              <w:shd w:val="clear" w:fill="FFFFFF" w:themeFill="background1"/>
              <w:jc w:val="both"/>
              <w:rPr>
                <w:rStyle w:val="17"/>
                <w:rFonts w:ascii="宋体" w:hAnsi="宋体" w:eastAsia="宋体" w:cs="宋体"/>
                <w:color w:val="0F1115"/>
                <w:shd w:val="clear" w:color="auto" w:fill="FFFFFF"/>
                <w:lang w:eastAsia="zh-CN"/>
              </w:rPr>
            </w:pPr>
          </w:p>
          <w:p>
            <w:pPr>
              <w:pStyle w:val="31"/>
              <w:numPr>
                <w:ilvl w:val="255"/>
                <w:numId w:val="0"/>
              </w:numPr>
              <w:shd w:val="clear" w:fill="FFFFFF" w:themeFill="background1"/>
              <w:jc w:val="both"/>
              <w:rPr>
                <w:rFonts w:ascii="宋体" w:hAnsi="宋体" w:eastAsia="宋体" w:cs="宋体"/>
                <w:color w:val="0F1115"/>
                <w:shd w:val="clear" w:color="auto" w:fill="FFFFFF"/>
                <w:lang w:eastAsia="zh-CN"/>
              </w:rPr>
            </w:pPr>
            <w:r>
              <w:rPr>
                <w:rStyle w:val="17"/>
                <w:rFonts w:ascii="宋体" w:hAnsi="宋体" w:eastAsia="宋体" w:cs="宋体"/>
                <w:b w:val="0"/>
                <w:bCs w:val="0"/>
                <w:color w:val="0F1115"/>
                <w:shd w:val="clear" w:color="auto" w:fill="FFFFFF"/>
                <w:lang w:eastAsia="zh-CN"/>
              </w:rPr>
              <w:t>2.4.2.</w:t>
            </w:r>
            <w:r>
              <w:rPr>
                <w:rStyle w:val="17"/>
                <w:rFonts w:hint="eastAsia" w:ascii="宋体" w:hAnsi="宋体" w:eastAsia="宋体" w:cs="宋体"/>
                <w:b w:val="0"/>
                <w:bCs w:val="0"/>
                <w:color w:val="0F1115"/>
                <w:shd w:val="clear" w:color="auto" w:fill="FFFFFF"/>
                <w:lang w:eastAsia="zh-CN"/>
              </w:rPr>
              <w:t>根据接收方按</w:t>
            </w:r>
            <w:r>
              <w:rPr>
                <w:rFonts w:hint="eastAsia" w:ascii="宋体" w:hAnsi="宋体" w:eastAsia="宋体" w:cs="宋体"/>
                <w:color w:val="0F1115"/>
                <w:shd w:val="clear" w:color="auto" w:fill="FFFFFF"/>
                <w:lang w:eastAsia="zh-CN"/>
              </w:rPr>
              <w:t>（附件第3号）** 规定格式的书面请求，服务方发布关于专家出差的命令，并确保根据哈萨克斯坦共和国法律办理所有必要文件。</w:t>
            </w:r>
          </w:p>
          <w:p>
            <w:pPr>
              <w:pStyle w:val="31"/>
              <w:numPr>
                <w:ilvl w:val="255"/>
                <w:numId w:val="0"/>
              </w:numPr>
              <w:shd w:val="clear" w:fill="FFFFFF" w:themeFill="background1"/>
              <w:jc w:val="both"/>
              <w:rPr>
                <w:rFonts w:ascii="宋体" w:hAnsi="宋体" w:eastAsia="宋体" w:cs="宋体"/>
                <w:color w:val="0F1115"/>
                <w:shd w:val="clear" w:color="auto" w:fill="FFFFFF"/>
                <w:lang w:eastAsia="zh-CN"/>
              </w:rPr>
            </w:pPr>
            <w:r>
              <w:rPr>
                <w:rFonts w:hint="eastAsia" w:ascii="宋体" w:hAnsi="宋体" w:eastAsia="宋体" w:cs="宋体"/>
                <w:color w:val="0F1115"/>
                <w:shd w:val="clear" w:color="auto" w:fill="FFFFFF"/>
                <w:lang w:eastAsia="zh-CN"/>
              </w:rPr>
              <w:t xml:space="preserve"> </w:t>
            </w:r>
          </w:p>
          <w:p>
            <w:pPr>
              <w:pStyle w:val="31"/>
              <w:numPr>
                <w:ilvl w:val="255"/>
                <w:numId w:val="0"/>
              </w:numPr>
              <w:shd w:val="clear" w:fill="FFFFFF" w:themeFill="background1"/>
              <w:jc w:val="both"/>
              <w:rPr>
                <w:rStyle w:val="17"/>
                <w:rFonts w:ascii="宋体" w:hAnsi="宋体" w:eastAsia="宋体" w:cs="宋体"/>
                <w:color w:val="0F1115"/>
                <w:shd w:val="clear" w:color="auto" w:fill="FFFFFF"/>
                <w:lang w:eastAsia="zh-CN"/>
              </w:rPr>
            </w:pPr>
            <w:r>
              <w:rPr>
                <w:rFonts w:ascii="宋体" w:hAnsi="宋体" w:eastAsia="宋体" w:cs="宋体"/>
                <w:color w:val="0F1115"/>
                <w:shd w:val="clear" w:color="auto" w:fill="FFFFFF"/>
                <w:lang w:eastAsia="zh-CN"/>
              </w:rPr>
              <w:t>2.4.3.</w:t>
            </w:r>
            <w:r>
              <w:rPr>
                <w:rFonts w:hint="eastAsia" w:ascii="宋体" w:hAnsi="宋体" w:eastAsia="宋体" w:cs="宋体"/>
                <w:color w:val="0F1115"/>
                <w:shd w:val="clear" w:color="auto" w:fill="FFFFFF"/>
                <w:lang w:eastAsia="zh-CN"/>
              </w:rPr>
              <w:t>与专家出差相关的所有费用（交通、住宿、每日津贴以及哈国劳动法和本合同规定的其他付款），接收方根据证明文件予以补偿。</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18" w:hRule="atLeast"/>
        </w:trPr>
        <w:tc>
          <w:tcPr>
            <w:tcW w:w="5566" w:type="dxa"/>
            <w:shd w:val="clear" w:color="auto" w:fill="FFFFFF" w:themeFill="background1"/>
            <w:vAlign w:val="top"/>
          </w:tcPr>
          <w:p>
            <w:pPr>
              <w:pStyle w:val="31"/>
              <w:shd w:val="clear" w:fill="FFFFFF" w:themeFill="background1"/>
              <w:jc w:val="center"/>
              <w:rPr>
                <w:rStyle w:val="18"/>
                <w:b/>
                <w:sz w:val="22"/>
                <w:szCs w:val="22"/>
              </w:rPr>
            </w:pPr>
            <w:r>
              <w:rPr>
                <w:rStyle w:val="18"/>
                <w:b/>
                <w:sz w:val="22"/>
                <w:szCs w:val="22"/>
              </w:rPr>
              <w:t>3. УВЕДОМЛЕНИЯ</w:t>
            </w:r>
          </w:p>
          <w:p>
            <w:pPr>
              <w:pStyle w:val="31"/>
              <w:shd w:val="clear" w:fill="FFFFFF" w:themeFill="background1"/>
              <w:jc w:val="center"/>
              <w:rPr>
                <w:rStyle w:val="18"/>
                <w:rFonts w:eastAsia="Arial Unicode MS"/>
                <w:sz w:val="22"/>
                <w:szCs w:val="22"/>
                <w:u w:color="000000"/>
              </w:rPr>
            </w:pPr>
          </w:p>
        </w:tc>
        <w:tc>
          <w:tcPr>
            <w:tcW w:w="5117" w:type="dxa"/>
            <w:shd w:val="clear" w:color="auto" w:fill="FFFFFF" w:themeFill="background1"/>
            <w:vAlign w:val="top"/>
          </w:tcPr>
          <w:p>
            <w:pPr>
              <w:pStyle w:val="31"/>
              <w:shd w:val="clear" w:fill="FFFFFF" w:themeFill="background1"/>
              <w:jc w:val="center"/>
              <w:rPr>
                <w:rStyle w:val="18"/>
                <w:rFonts w:ascii="宋体" w:hAnsi="宋体" w:eastAsia="宋体" w:cs="宋体"/>
                <w:u w:color="000000"/>
              </w:rPr>
            </w:pPr>
            <w:r>
              <w:rPr>
                <w:rStyle w:val="17"/>
                <w:rFonts w:hint="eastAsia" w:ascii="宋体" w:hAnsi="宋体" w:eastAsia="宋体" w:cs="宋体"/>
                <w:color w:val="0F1115"/>
                <w:shd w:val="clear" w:color="auto" w:fill="FFFFFF"/>
              </w:rPr>
              <w:t>3. 通知</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18" w:hRule="atLeast"/>
        </w:trPr>
        <w:tc>
          <w:tcPr>
            <w:tcW w:w="5566" w:type="dxa"/>
            <w:shd w:val="clear" w:color="auto" w:fill="FFFFFF" w:themeFill="background1"/>
            <w:vAlign w:val="top"/>
          </w:tcPr>
          <w:p>
            <w:pPr>
              <w:shd w:val="clear" w:fill="FFFFFF" w:themeFill="background1"/>
              <w:ind w:left="22"/>
              <w:jc w:val="both"/>
              <w:rPr>
                <w:rStyle w:val="18"/>
                <w:rFonts w:cs="Times New Roman"/>
                <w:color w:val="auto"/>
                <w:sz w:val="22"/>
                <w:szCs w:val="22"/>
              </w:rPr>
            </w:pPr>
            <w:r>
              <w:rPr>
                <w:rFonts w:cs="Times New Roman"/>
                <w:b/>
                <w:color w:val="auto"/>
                <w:sz w:val="22"/>
                <w:szCs w:val="22"/>
                <w:lang w:val="ru-RU"/>
              </w:rPr>
              <w:t>3.1.</w:t>
            </w:r>
            <w:r>
              <w:rPr>
                <w:rFonts w:cs="Times New Roman"/>
                <w:color w:val="auto"/>
                <w:sz w:val="22"/>
                <w:szCs w:val="22"/>
                <w:lang w:val="ru-RU"/>
              </w:rPr>
              <w:t xml:space="preserve"> </w:t>
            </w:r>
            <w:r>
              <w:rPr>
                <w:rStyle w:val="18"/>
                <w:rFonts w:cs="Times New Roman"/>
                <w:color w:val="auto"/>
                <w:sz w:val="22"/>
                <w:szCs w:val="22"/>
              </w:rPr>
              <w:t>В целях ускоренного обмена информацией и документов, Стороны соглашаются, что Соглашение, дополнения, изменения к нему и другие документы, предусмотренные настоящим Договором, могут быть подписаны Сторонами по электронной почте в формате pdf с последующим обменом оригиналами в течение 20 рабочих дней с даты их подписания по электронной почте в формате pdf. Экземпляры, полученные посредством электронной почты в формате pdf, обладают юридической силой наравне с оригиналами, при условии, что отправка таких документов и их получение по электронной почте осуществлялась по электронным адресам, указанным в данном Соглашении, либо по иным электронным адресам которые были сообщены Сторонами.</w:t>
            </w:r>
          </w:p>
        </w:tc>
        <w:tc>
          <w:tcPr>
            <w:tcW w:w="5117" w:type="dxa"/>
            <w:shd w:val="clear" w:color="auto" w:fill="FFFFFF" w:themeFill="background1"/>
            <w:vAlign w:val="top"/>
          </w:tcPr>
          <w:p>
            <w:pPr>
              <w:shd w:val="clear" w:fill="FFFFFF" w:themeFill="background1"/>
              <w:ind w:left="22"/>
              <w:jc w:val="both"/>
              <w:rPr>
                <w:rFonts w:ascii="宋体" w:hAnsi="宋体" w:eastAsia="宋体" w:cs="宋体"/>
                <w:bCs/>
                <w:color w:val="auto"/>
                <w:lang w:val="ru-RU"/>
              </w:rPr>
            </w:pPr>
            <w:r>
              <w:rPr>
                <w:rFonts w:hint="eastAsia" w:ascii="宋体" w:hAnsi="宋体" w:eastAsia="宋体" w:cs="宋体"/>
                <w:bCs/>
                <w:color w:val="auto"/>
                <w:lang w:val="ru-RU" w:eastAsia="zh-CN"/>
              </w:rPr>
              <w:t xml:space="preserve">3.1. 为加速信息和文件的交换，双方同意，合同、其补充和修改以及本合同规定的其他文件，可由双方通过电子邮件以 pdf 格式签署，并在通过电子邮件以 pdf 格式签署之日起 20 个工作日内交换原件。 </w:t>
            </w:r>
            <w:r>
              <w:rPr>
                <w:rFonts w:hint="eastAsia" w:ascii="宋体" w:hAnsi="宋体" w:eastAsia="宋体" w:cs="宋体"/>
                <w:bCs/>
                <w:color w:val="auto"/>
                <w:lang w:val="ru-RU"/>
              </w:rPr>
              <w:t>|</w:t>
            </w:r>
          </w:p>
          <w:p>
            <w:pPr>
              <w:shd w:val="clear" w:fill="FFFFFF" w:themeFill="background1"/>
              <w:ind w:left="22"/>
              <w:jc w:val="both"/>
              <w:rPr>
                <w:rFonts w:ascii="宋体" w:hAnsi="宋体" w:eastAsia="宋体" w:cs="宋体"/>
                <w:bCs/>
                <w:color w:val="auto"/>
                <w:lang w:val="ru-RU" w:eastAsia="zh-CN"/>
              </w:rPr>
            </w:pPr>
            <w:r>
              <w:rPr>
                <w:rFonts w:hint="eastAsia" w:ascii="宋体" w:hAnsi="宋体" w:eastAsia="宋体" w:cs="宋体"/>
                <w:bCs/>
                <w:color w:val="auto"/>
                <w:lang w:val="ru-RU" w:eastAsia="zh-CN"/>
              </w:rPr>
              <w:t xml:space="preserve">通过电子邮件以 pdf 格式获得的副本，与原件具有同等法律效力，前提是此类文件的发送和接收是通过本合同指定的电子邮件地址，或双方通知的其他电子邮件地址进行的。 </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18" w:hRule="atLeast"/>
        </w:trPr>
        <w:tc>
          <w:tcPr>
            <w:tcW w:w="5566" w:type="dxa"/>
            <w:shd w:val="clear" w:color="auto" w:fill="FFFFFF" w:themeFill="background1"/>
            <w:vAlign w:val="top"/>
          </w:tcPr>
          <w:p>
            <w:pPr>
              <w:shd w:val="clear" w:fill="FFFFFF" w:themeFill="background1"/>
              <w:ind w:left="22"/>
              <w:jc w:val="both"/>
              <w:rPr>
                <w:rStyle w:val="18"/>
                <w:rFonts w:cs="Times New Roman"/>
                <w:color w:val="auto"/>
                <w:sz w:val="22"/>
                <w:szCs w:val="22"/>
              </w:rPr>
            </w:pPr>
            <w:r>
              <w:rPr>
                <w:rStyle w:val="18"/>
                <w:rFonts w:cs="Times New Roman"/>
                <w:b/>
                <w:color w:val="auto"/>
                <w:sz w:val="22"/>
                <w:szCs w:val="22"/>
              </w:rPr>
              <w:t>3.2.</w:t>
            </w:r>
            <w:r>
              <w:rPr>
                <w:rStyle w:val="18"/>
                <w:rFonts w:cs="Times New Roman"/>
                <w:color w:val="auto"/>
                <w:sz w:val="22"/>
                <w:szCs w:val="22"/>
              </w:rPr>
              <w:t xml:space="preserve"> Любое уведомление, которое одна Сторона направляет другой Стороне в соответствии с Договором, высылается в виде письма, или по электронной почте с последующим предоставлением оригинала, при необходимости.</w:t>
            </w:r>
          </w:p>
        </w:tc>
        <w:tc>
          <w:tcPr>
            <w:tcW w:w="5117" w:type="dxa"/>
            <w:shd w:val="clear" w:color="auto" w:fill="FFFFFF" w:themeFill="background1"/>
            <w:vAlign w:val="top"/>
          </w:tcPr>
          <w:p>
            <w:pPr>
              <w:shd w:val="clear" w:fill="FFFFFF" w:themeFill="background1"/>
              <w:ind w:left="22"/>
              <w:jc w:val="both"/>
              <w:rPr>
                <w:rStyle w:val="18"/>
                <w:rFonts w:ascii="宋体" w:hAnsi="宋体" w:eastAsia="宋体" w:cs="宋体"/>
                <w:bCs/>
                <w:color w:val="auto"/>
                <w:lang w:eastAsia="zh-CN"/>
              </w:rPr>
            </w:pPr>
            <w:r>
              <w:rPr>
                <w:rFonts w:hint="eastAsia" w:ascii="宋体" w:hAnsi="宋体" w:eastAsia="宋体" w:cs="宋体"/>
                <w:bCs/>
                <w:color w:val="auto"/>
                <w:lang w:val="ru-RU" w:eastAsia="zh-CN"/>
              </w:rPr>
              <w:t>3.2. 一方根据合同向另一方发送的任何通知，应以信件形式发送，或通过电子邮件发送后提供原件（如有必要）。</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18" w:hRule="atLeast"/>
        </w:trPr>
        <w:tc>
          <w:tcPr>
            <w:tcW w:w="5566" w:type="dxa"/>
            <w:shd w:val="clear" w:color="auto" w:fill="FFFFFF" w:themeFill="background1"/>
            <w:vAlign w:val="top"/>
          </w:tcPr>
          <w:p>
            <w:pPr>
              <w:shd w:val="clear" w:fill="FFFFFF" w:themeFill="background1"/>
              <w:ind w:left="22"/>
              <w:jc w:val="both"/>
              <w:rPr>
                <w:rStyle w:val="18"/>
                <w:rFonts w:cs="Times New Roman"/>
                <w:color w:val="auto"/>
                <w:sz w:val="22"/>
                <w:szCs w:val="22"/>
              </w:rPr>
            </w:pPr>
            <w:r>
              <w:rPr>
                <w:rStyle w:val="18"/>
                <w:rFonts w:cs="Times New Roman"/>
                <w:b/>
                <w:color w:val="auto"/>
                <w:sz w:val="22"/>
                <w:szCs w:val="22"/>
              </w:rPr>
              <w:t>3.3.</w:t>
            </w:r>
            <w:r>
              <w:rPr>
                <w:rStyle w:val="18"/>
                <w:rFonts w:cs="Times New Roman"/>
                <w:color w:val="auto"/>
                <w:sz w:val="22"/>
                <w:szCs w:val="22"/>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tc>
        <w:tc>
          <w:tcPr>
            <w:tcW w:w="5117" w:type="dxa"/>
            <w:shd w:val="clear" w:color="auto" w:fill="FFFFFF" w:themeFill="background1"/>
            <w:vAlign w:val="top"/>
          </w:tcPr>
          <w:p>
            <w:pPr>
              <w:shd w:val="clear" w:fill="FFFFFF" w:themeFill="background1"/>
              <w:ind w:left="22"/>
              <w:jc w:val="both"/>
              <w:rPr>
                <w:rStyle w:val="18"/>
                <w:rFonts w:ascii="宋体" w:hAnsi="宋体" w:eastAsia="宋体" w:cs="宋体"/>
                <w:bCs/>
                <w:color w:val="auto"/>
                <w:lang w:eastAsia="zh-CN"/>
              </w:rPr>
            </w:pPr>
            <w:r>
              <w:rPr>
                <w:rFonts w:hint="eastAsia" w:ascii="宋体" w:hAnsi="宋体" w:eastAsia="宋体" w:cs="宋体"/>
                <w:bCs/>
                <w:color w:val="auto"/>
                <w:lang w:val="ru-RU" w:eastAsia="zh-CN"/>
              </w:rPr>
              <w:t>3.3. 通知在送达后或在通知中指定的生效日期（如果在通知中指明）生效，以较晚的日期为准。</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5760" w:hRule="atLeast"/>
        </w:trPr>
        <w:tc>
          <w:tcPr>
            <w:tcW w:w="5566" w:type="dxa"/>
            <w:shd w:val="clear" w:color="auto" w:fill="FFFFFF" w:themeFill="background1"/>
            <w:vAlign w:val="top"/>
          </w:tcPr>
          <w:p>
            <w:pPr>
              <w:shd w:val="clear" w:fill="FFFFFF" w:themeFill="background1"/>
              <w:ind w:left="22" w:hanging="22"/>
              <w:jc w:val="both"/>
              <w:rPr>
                <w:rStyle w:val="18"/>
                <w:rFonts w:cs="Times New Roman"/>
                <w:color w:val="auto"/>
                <w:sz w:val="22"/>
                <w:szCs w:val="22"/>
              </w:rPr>
            </w:pPr>
            <w:r>
              <w:rPr>
                <w:rStyle w:val="18"/>
                <w:rFonts w:cs="Times New Roman"/>
                <w:b/>
                <w:color w:val="auto"/>
                <w:sz w:val="22"/>
                <w:szCs w:val="22"/>
              </w:rPr>
              <w:t>3.4.</w:t>
            </w:r>
            <w:r>
              <w:rPr>
                <w:rStyle w:val="18"/>
                <w:rFonts w:cs="Times New Roman"/>
                <w:color w:val="auto"/>
                <w:sz w:val="22"/>
                <w:szCs w:val="22"/>
              </w:rPr>
              <w:t xml:space="preserve"> Все уведомления или любая другая информация касательно настоящего Договора или Услуг должны передаваться почтой либо доставляться лично и должны быть адресованы следующим образом:</w:t>
            </w:r>
          </w:p>
          <w:p>
            <w:pPr>
              <w:shd w:val="clear" w:fill="FFFFFF" w:themeFill="background1"/>
              <w:ind w:left="458" w:hanging="458"/>
              <w:jc w:val="both"/>
              <w:rPr>
                <w:rStyle w:val="18"/>
                <w:rFonts w:cs="Times New Roman"/>
                <w:b/>
                <w:color w:val="auto"/>
                <w:sz w:val="22"/>
                <w:szCs w:val="22"/>
              </w:rPr>
            </w:pPr>
          </w:p>
          <w:p>
            <w:pPr>
              <w:pBdr>
                <w:bottom w:val="single" w:color="auto" w:sz="12" w:space="0"/>
              </w:pBdr>
              <w:shd w:val="clear" w:fill="FFFFFF" w:themeFill="background1"/>
              <w:ind w:left="458" w:firstLine="1"/>
              <w:jc w:val="both"/>
              <w:rPr>
                <w:rStyle w:val="18"/>
                <w:rFonts w:cs="Times New Roman"/>
                <w:b/>
                <w:color w:val="auto"/>
                <w:sz w:val="22"/>
                <w:szCs w:val="22"/>
              </w:rPr>
            </w:pPr>
            <w:r>
              <w:rPr>
                <w:rStyle w:val="18"/>
                <w:rFonts w:cs="Times New Roman"/>
                <w:b/>
                <w:color w:val="auto"/>
                <w:sz w:val="22"/>
                <w:szCs w:val="22"/>
              </w:rPr>
              <w:t>НАПРАВЛЯЮЩЕЙ СТОРОНЕ:</w:t>
            </w:r>
          </w:p>
          <w:p>
            <w:pPr>
              <w:shd w:val="clear" w:fill="FFFFFF" w:themeFill="background1"/>
              <w:ind w:left="458" w:firstLine="1"/>
              <w:jc w:val="both"/>
              <w:rPr>
                <w:rStyle w:val="18"/>
                <w:rFonts w:cs="Times New Roman"/>
                <w:b/>
                <w:color w:val="auto"/>
                <w:sz w:val="22"/>
                <w:szCs w:val="22"/>
              </w:rPr>
            </w:pPr>
            <w:r>
              <w:rPr>
                <w:rStyle w:val="18"/>
                <w:rFonts w:cs="Times New Roman"/>
                <w:b/>
                <w:color w:val="auto"/>
                <w:sz w:val="22"/>
                <w:szCs w:val="22"/>
              </w:rPr>
              <w:t xml:space="preserve">Юридический и почтовый адрес: </w:t>
            </w:r>
          </w:p>
          <w:p>
            <w:pPr>
              <w:shd w:val="clear" w:fill="FFFFFF" w:themeFill="background1"/>
              <w:ind w:left="458" w:firstLine="1"/>
              <w:jc w:val="both"/>
              <w:rPr>
                <w:rStyle w:val="18"/>
                <w:rFonts w:cs="Times New Roman"/>
                <w:color w:val="auto"/>
                <w:sz w:val="22"/>
                <w:szCs w:val="22"/>
                <w:lang w:eastAsia="zh-CN"/>
              </w:rPr>
            </w:pPr>
            <w:r>
              <w:rPr>
                <w:rStyle w:val="18"/>
                <w:rFonts w:hint="eastAsia" w:cs="Times New Roman"/>
                <w:color w:val="auto"/>
                <w:sz w:val="22"/>
                <w:szCs w:val="22"/>
                <w:lang w:eastAsia="zh-CN"/>
              </w:rPr>
              <w:t>____________________________________________</w:t>
            </w:r>
            <w:r>
              <w:rPr>
                <w:rStyle w:val="18"/>
                <w:rFonts w:cs="Times New Roman"/>
                <w:color w:val="auto"/>
                <w:sz w:val="22"/>
                <w:szCs w:val="22"/>
                <w:lang w:val="en-US"/>
              </w:rPr>
              <w:t>e</w:t>
            </w:r>
            <w:r>
              <w:rPr>
                <w:rStyle w:val="18"/>
                <w:rFonts w:cs="Times New Roman"/>
                <w:color w:val="auto"/>
                <w:sz w:val="22"/>
                <w:szCs w:val="22"/>
              </w:rPr>
              <w:t>-</w:t>
            </w:r>
            <w:r>
              <w:rPr>
                <w:rStyle w:val="18"/>
                <w:rFonts w:cs="Times New Roman"/>
                <w:color w:val="auto"/>
                <w:sz w:val="22"/>
                <w:szCs w:val="22"/>
                <w:lang w:val="en-US"/>
              </w:rPr>
              <w:t>mail</w:t>
            </w:r>
            <w:r>
              <w:rPr>
                <w:rStyle w:val="18"/>
                <w:rFonts w:cs="Times New Roman"/>
                <w:color w:val="auto"/>
                <w:sz w:val="22"/>
                <w:szCs w:val="22"/>
              </w:rPr>
              <w:t xml:space="preserve">: </w:t>
            </w:r>
            <w:r>
              <w:rPr>
                <w:rFonts w:hint="eastAsia"/>
                <w:lang w:val="ru-RU" w:eastAsia="zh-CN"/>
              </w:rPr>
              <w:t>_______</w:t>
            </w:r>
          </w:p>
          <w:p>
            <w:pPr>
              <w:shd w:val="clear" w:fill="FFFFFF" w:themeFill="background1"/>
              <w:ind w:left="458" w:firstLine="1"/>
              <w:jc w:val="both"/>
              <w:rPr>
                <w:rStyle w:val="18"/>
                <w:rFonts w:cs="Times New Roman"/>
                <w:color w:val="auto"/>
                <w:sz w:val="22"/>
                <w:szCs w:val="22"/>
                <w:lang w:eastAsia="zh-CN"/>
              </w:rPr>
            </w:pPr>
            <w:r>
              <w:rPr>
                <w:rStyle w:val="18"/>
                <w:rFonts w:cs="Times New Roman"/>
                <w:color w:val="auto"/>
                <w:sz w:val="22"/>
                <w:szCs w:val="22"/>
              </w:rPr>
              <w:t xml:space="preserve">Тел.: </w:t>
            </w:r>
            <w:r>
              <w:rPr>
                <w:rStyle w:val="18"/>
                <w:rFonts w:hint="eastAsia" w:cs="Times New Roman"/>
                <w:color w:val="auto"/>
                <w:sz w:val="22"/>
                <w:szCs w:val="22"/>
                <w:lang w:eastAsia="zh-CN"/>
              </w:rPr>
              <w:t>_______</w:t>
            </w:r>
          </w:p>
          <w:p>
            <w:pPr>
              <w:shd w:val="clear" w:fill="FFFFFF" w:themeFill="background1"/>
              <w:ind w:left="458" w:firstLine="1"/>
              <w:jc w:val="both"/>
              <w:rPr>
                <w:rStyle w:val="18"/>
                <w:rFonts w:cs="Times New Roman"/>
                <w:color w:val="auto"/>
                <w:sz w:val="22"/>
                <w:szCs w:val="22"/>
                <w:lang w:eastAsia="zh-CN"/>
              </w:rPr>
            </w:pPr>
            <w:r>
              <w:rPr>
                <w:rStyle w:val="18"/>
                <w:rFonts w:cs="Times New Roman"/>
                <w:color w:val="auto"/>
                <w:sz w:val="22"/>
                <w:szCs w:val="22"/>
              </w:rPr>
              <w:t>БИН</w:t>
            </w:r>
            <w:r>
              <w:rPr>
                <w:rStyle w:val="18"/>
                <w:rFonts w:hint="eastAsia" w:cs="Times New Roman"/>
                <w:color w:val="auto"/>
                <w:sz w:val="22"/>
                <w:szCs w:val="22"/>
                <w:lang w:eastAsia="zh-CN"/>
              </w:rPr>
              <w:t>________</w:t>
            </w:r>
          </w:p>
          <w:p>
            <w:pPr>
              <w:shd w:val="clear" w:fill="FFFFFF" w:themeFill="background1"/>
              <w:ind w:left="458" w:hanging="458"/>
              <w:jc w:val="both"/>
              <w:rPr>
                <w:rStyle w:val="18"/>
                <w:rFonts w:cs="Times New Roman"/>
                <w:color w:val="auto"/>
                <w:sz w:val="22"/>
                <w:szCs w:val="22"/>
              </w:rPr>
            </w:pPr>
          </w:p>
          <w:p>
            <w:pPr>
              <w:shd w:val="clear" w:fill="FFFFFF" w:themeFill="background1"/>
              <w:ind w:left="458" w:firstLine="1"/>
              <w:jc w:val="both"/>
              <w:rPr>
                <w:rStyle w:val="18"/>
                <w:rFonts w:cs="Times New Roman"/>
                <w:b/>
                <w:color w:val="auto"/>
                <w:sz w:val="22"/>
                <w:szCs w:val="22"/>
              </w:rPr>
            </w:pPr>
            <w:r>
              <w:rPr>
                <w:rStyle w:val="18"/>
                <w:rFonts w:cs="Times New Roman"/>
                <w:b/>
                <w:color w:val="auto"/>
                <w:sz w:val="22"/>
                <w:szCs w:val="22"/>
              </w:rPr>
              <w:t xml:space="preserve">ПРИНИМАЮЩЕЙ СТОРОНЕ: </w:t>
            </w:r>
          </w:p>
          <w:p>
            <w:pPr>
              <w:shd w:val="clear" w:fill="FFFFFF" w:themeFill="background1"/>
              <w:ind w:left="458" w:firstLine="1"/>
              <w:jc w:val="both"/>
              <w:rPr>
                <w:rStyle w:val="18"/>
                <w:rFonts w:cs="Times New Roman"/>
                <w:b/>
                <w:color w:val="auto"/>
                <w:sz w:val="22"/>
                <w:szCs w:val="22"/>
              </w:rPr>
            </w:pPr>
            <w:r>
              <w:rPr>
                <w:rStyle w:val="18"/>
                <w:rFonts w:cs="Times New Roman"/>
                <w:b/>
                <w:color w:val="auto"/>
                <w:sz w:val="22"/>
                <w:szCs w:val="22"/>
              </w:rPr>
              <w:t>_______________________________________</w:t>
            </w:r>
          </w:p>
          <w:p>
            <w:pPr>
              <w:shd w:val="clear" w:fill="FFFFFF" w:themeFill="background1"/>
              <w:ind w:left="458" w:hanging="458"/>
              <w:jc w:val="both"/>
              <w:rPr>
                <w:rStyle w:val="18"/>
                <w:rFonts w:cs="Times New Roman"/>
                <w:b/>
                <w:color w:val="auto"/>
                <w:sz w:val="22"/>
                <w:szCs w:val="22"/>
              </w:rPr>
            </w:pPr>
          </w:p>
          <w:p>
            <w:pPr>
              <w:shd w:val="clear" w:fill="FFFFFF" w:themeFill="background1"/>
              <w:ind w:left="458" w:firstLine="1"/>
              <w:jc w:val="both"/>
              <w:rPr>
                <w:rStyle w:val="18"/>
                <w:rFonts w:cs="Times New Roman"/>
                <w:b/>
                <w:color w:val="auto"/>
                <w:sz w:val="22"/>
                <w:szCs w:val="22"/>
              </w:rPr>
            </w:pPr>
            <w:r>
              <w:rPr>
                <w:rStyle w:val="18"/>
                <w:rFonts w:cs="Times New Roman"/>
                <w:b/>
                <w:color w:val="auto"/>
                <w:sz w:val="22"/>
                <w:szCs w:val="22"/>
              </w:rPr>
              <w:t xml:space="preserve">Юридический и почтовый адрес: </w:t>
            </w:r>
          </w:p>
          <w:p>
            <w:pPr>
              <w:shd w:val="clear" w:fill="FFFFFF" w:themeFill="background1"/>
              <w:ind w:left="458" w:firstLine="1"/>
              <w:jc w:val="both"/>
              <w:rPr>
                <w:rStyle w:val="18"/>
                <w:rFonts w:cs="Times New Roman"/>
                <w:b/>
                <w:color w:val="auto"/>
                <w:sz w:val="22"/>
                <w:szCs w:val="22"/>
              </w:rPr>
            </w:pPr>
            <w:r>
              <w:rPr>
                <w:rStyle w:val="18"/>
                <w:rFonts w:cs="Times New Roman"/>
                <w:b/>
                <w:color w:val="auto"/>
                <w:sz w:val="22"/>
                <w:szCs w:val="22"/>
              </w:rPr>
              <w:t>__________________________________________________________________________________________________________________________________________________________________________________</w:t>
            </w:r>
          </w:p>
          <w:p>
            <w:pPr>
              <w:shd w:val="clear" w:fill="FFFFFF" w:themeFill="background1"/>
              <w:ind w:left="458" w:firstLine="1"/>
              <w:jc w:val="both"/>
              <w:rPr>
                <w:rStyle w:val="18"/>
                <w:rFonts w:cs="Times New Roman"/>
                <w:b/>
                <w:color w:val="auto"/>
                <w:sz w:val="22"/>
                <w:szCs w:val="22"/>
              </w:rPr>
            </w:pPr>
          </w:p>
          <w:p>
            <w:pPr>
              <w:shd w:val="clear" w:fill="FFFFFF" w:themeFill="background1"/>
              <w:ind w:left="458" w:firstLine="1"/>
              <w:jc w:val="both"/>
              <w:rPr>
                <w:rStyle w:val="18"/>
                <w:rFonts w:cs="Times New Roman"/>
                <w:color w:val="auto"/>
                <w:sz w:val="22"/>
                <w:szCs w:val="22"/>
              </w:rPr>
            </w:pPr>
            <w:r>
              <w:rPr>
                <w:rStyle w:val="18"/>
                <w:rFonts w:cs="Times New Roman"/>
                <w:color w:val="auto"/>
                <w:sz w:val="22"/>
                <w:szCs w:val="22"/>
                <w:lang w:val="en-US"/>
              </w:rPr>
              <w:t>e</w:t>
            </w:r>
            <w:r>
              <w:rPr>
                <w:rStyle w:val="18"/>
                <w:rFonts w:cs="Times New Roman"/>
                <w:color w:val="auto"/>
                <w:sz w:val="22"/>
                <w:szCs w:val="22"/>
              </w:rPr>
              <w:t>-</w:t>
            </w:r>
            <w:r>
              <w:rPr>
                <w:rStyle w:val="18"/>
                <w:rFonts w:cs="Times New Roman"/>
                <w:color w:val="auto"/>
                <w:sz w:val="22"/>
                <w:szCs w:val="22"/>
                <w:lang w:val="en-US"/>
              </w:rPr>
              <w:t>mail</w:t>
            </w:r>
            <w:r>
              <w:rPr>
                <w:rStyle w:val="18"/>
                <w:rFonts w:cs="Times New Roman"/>
                <w:color w:val="auto"/>
                <w:sz w:val="22"/>
                <w:szCs w:val="22"/>
              </w:rPr>
              <w:t>: __________________</w:t>
            </w:r>
          </w:p>
          <w:p>
            <w:pPr>
              <w:shd w:val="clear" w:fill="FFFFFF" w:themeFill="background1"/>
              <w:ind w:left="458" w:firstLine="1"/>
              <w:jc w:val="both"/>
              <w:rPr>
                <w:rStyle w:val="18"/>
                <w:rFonts w:cs="Times New Roman"/>
                <w:color w:val="auto"/>
                <w:sz w:val="22"/>
                <w:szCs w:val="22"/>
              </w:rPr>
            </w:pPr>
            <w:r>
              <w:rPr>
                <w:rStyle w:val="18"/>
                <w:rFonts w:cs="Times New Roman"/>
                <w:color w:val="auto"/>
                <w:sz w:val="22"/>
                <w:szCs w:val="22"/>
              </w:rPr>
              <w:t>Тел.:____________________</w:t>
            </w:r>
          </w:p>
          <w:p>
            <w:pPr>
              <w:shd w:val="clear" w:fill="FFFFFF" w:themeFill="background1"/>
              <w:ind w:left="458" w:firstLine="1"/>
              <w:jc w:val="both"/>
              <w:rPr>
                <w:rStyle w:val="18"/>
                <w:rFonts w:cs="Times New Roman"/>
                <w:b/>
                <w:color w:val="auto"/>
                <w:sz w:val="22"/>
                <w:szCs w:val="22"/>
              </w:rPr>
            </w:pPr>
            <w:r>
              <w:rPr>
                <w:rStyle w:val="18"/>
                <w:rFonts w:cs="Times New Roman"/>
                <w:color w:val="auto"/>
                <w:sz w:val="22"/>
                <w:szCs w:val="22"/>
              </w:rPr>
              <w:t>БИН: ___________________</w:t>
            </w:r>
          </w:p>
        </w:tc>
        <w:tc>
          <w:tcPr>
            <w:tcW w:w="5117" w:type="dxa"/>
            <w:shd w:val="clear" w:color="auto" w:fill="FFFFFF" w:themeFill="background1"/>
            <w:vAlign w:val="top"/>
          </w:tcPr>
          <w:p>
            <w:pPr>
              <w:shd w:val="clear" w:fill="FFFFFF" w:themeFill="background1"/>
              <w:ind w:left="22"/>
              <w:jc w:val="both"/>
              <w:rPr>
                <w:rFonts w:ascii="宋体" w:hAnsi="宋体" w:eastAsia="宋体" w:cs="宋体"/>
                <w:bCs/>
                <w:color w:val="auto"/>
                <w:lang w:val="ru-RU" w:eastAsia="zh-CN"/>
              </w:rPr>
            </w:pPr>
            <w:r>
              <w:rPr>
                <w:rFonts w:hint="eastAsia" w:ascii="宋体" w:hAnsi="宋体" w:eastAsia="宋体" w:cs="宋体"/>
                <w:bCs/>
                <w:color w:val="auto"/>
                <w:lang w:val="ru-RU" w:eastAsia="zh-CN"/>
              </w:rPr>
              <w:t>3.4. 所有关于本合同或服务的通知或任何其他信息，应通过邮递或专人送达，并应发送至以下地址：</w:t>
            </w:r>
          </w:p>
          <w:p>
            <w:pPr>
              <w:shd w:val="clear" w:fill="FFFFFF" w:themeFill="background1"/>
              <w:ind w:left="22"/>
              <w:jc w:val="both"/>
              <w:rPr>
                <w:rFonts w:ascii="宋体" w:hAnsi="宋体" w:eastAsia="宋体" w:cs="宋体"/>
                <w:bCs/>
                <w:color w:val="auto"/>
                <w:lang w:val="ru-RU" w:eastAsia="zh-CN"/>
              </w:rPr>
            </w:pPr>
          </w:p>
          <w:p>
            <w:pPr>
              <w:shd w:val="clear" w:fill="FFFFFF" w:themeFill="background1"/>
              <w:ind w:left="22"/>
              <w:jc w:val="both"/>
              <w:rPr>
                <w:rFonts w:ascii="宋体" w:hAnsi="宋体" w:eastAsia="宋体" w:cs="宋体"/>
                <w:bCs/>
                <w:color w:val="auto"/>
                <w:lang w:val="ru-RU" w:eastAsia="zh-CN"/>
              </w:rPr>
            </w:pPr>
            <w:r>
              <w:rPr>
                <w:rFonts w:hint="eastAsia" w:ascii="宋体" w:hAnsi="宋体" w:eastAsia="宋体" w:cs="宋体"/>
                <w:bCs/>
                <w:color w:val="auto"/>
                <w:lang w:val="ru-RU" w:eastAsia="zh-CN"/>
              </w:rPr>
              <w:t>致服务方：</w:t>
            </w:r>
            <w:r>
              <w:rPr>
                <w:rFonts w:hint="eastAsia" w:ascii="宋体" w:hAnsi="宋体" w:eastAsia="宋体" w:cs="宋体"/>
                <w:bCs/>
                <w:color w:val="auto"/>
                <w:lang w:eastAsia="zh-CN"/>
              </w:rPr>
              <w:t>______________</w:t>
            </w:r>
            <w:r>
              <w:rPr>
                <w:rFonts w:hint="eastAsia" w:ascii="宋体" w:hAnsi="宋体" w:eastAsia="宋体" w:cs="宋体"/>
                <w:bCs/>
                <w:color w:val="auto"/>
                <w:lang w:val="ru-RU" w:eastAsia="zh-CN"/>
              </w:rPr>
              <w:t xml:space="preserve"> </w:t>
            </w:r>
          </w:p>
          <w:p>
            <w:pPr>
              <w:shd w:val="clear" w:fill="FFFFFF" w:themeFill="background1"/>
              <w:ind w:left="22"/>
              <w:jc w:val="both"/>
              <w:rPr>
                <w:rFonts w:ascii="宋体" w:hAnsi="宋体" w:eastAsia="宋体" w:cs="宋体"/>
                <w:bCs/>
                <w:color w:val="auto"/>
                <w:lang w:val="ru-RU" w:eastAsia="zh-CN"/>
              </w:rPr>
            </w:pPr>
            <w:r>
              <w:rPr>
                <w:rFonts w:hint="eastAsia" w:ascii="宋体" w:hAnsi="宋体" w:eastAsia="宋体" w:cs="宋体"/>
                <w:bCs/>
                <w:color w:val="auto"/>
                <w:lang w:val="ru-RU" w:eastAsia="zh-CN"/>
              </w:rPr>
              <w:t xml:space="preserve">法定地址和邮寄地址： </w:t>
            </w:r>
          </w:p>
          <w:p>
            <w:pPr>
              <w:shd w:val="clear" w:fill="FFFFFF" w:themeFill="background1"/>
              <w:ind w:left="22"/>
              <w:jc w:val="both"/>
              <w:rPr>
                <w:rFonts w:ascii="宋体" w:hAnsi="宋体" w:eastAsia="宋体" w:cs="宋体"/>
                <w:bCs/>
                <w:color w:val="auto"/>
                <w:lang w:val="ru-RU" w:eastAsia="zh-CN"/>
              </w:rPr>
            </w:pPr>
            <w:r>
              <w:rPr>
                <w:rFonts w:hint="eastAsia" w:ascii="宋体" w:hAnsi="宋体" w:eastAsia="宋体" w:cs="宋体"/>
                <w:bCs/>
                <w:color w:val="auto"/>
                <w:lang w:eastAsia="zh-CN"/>
              </w:rPr>
              <w:t>_____________________</w:t>
            </w:r>
            <w:r>
              <w:rPr>
                <w:rFonts w:hint="eastAsia" w:ascii="宋体" w:hAnsi="宋体" w:eastAsia="宋体" w:cs="宋体"/>
                <w:bCs/>
                <w:color w:val="auto"/>
                <w:lang w:val="ru-RU" w:eastAsia="zh-CN"/>
              </w:rPr>
              <w:t xml:space="preserve">, </w:t>
            </w:r>
          </w:p>
          <w:p>
            <w:pPr>
              <w:shd w:val="clear" w:fill="FFFFFF" w:themeFill="background1"/>
              <w:ind w:left="22"/>
              <w:jc w:val="both"/>
              <w:rPr>
                <w:rFonts w:ascii="宋体" w:hAnsi="宋体" w:eastAsia="宋体" w:cs="宋体"/>
                <w:bCs/>
                <w:color w:val="auto"/>
                <w:lang w:eastAsia="zh-CN"/>
              </w:rPr>
            </w:pPr>
            <w:r>
              <w:rPr>
                <w:rFonts w:hint="eastAsia" w:ascii="宋体" w:hAnsi="宋体" w:eastAsia="宋体" w:cs="宋体"/>
                <w:bCs/>
                <w:color w:val="auto"/>
                <w:lang w:val="ru-RU" w:eastAsia="zh-CN"/>
              </w:rPr>
              <w:t xml:space="preserve">电子邮件: </w:t>
            </w:r>
            <w:r>
              <w:rPr>
                <w:rFonts w:hint="eastAsia" w:ascii="宋体" w:hAnsi="宋体" w:eastAsia="宋体" w:cs="宋体"/>
                <w:bCs/>
                <w:color w:val="auto"/>
                <w:lang w:eastAsia="zh-CN"/>
              </w:rPr>
              <w:t>__________</w:t>
            </w:r>
          </w:p>
          <w:p>
            <w:pPr>
              <w:shd w:val="clear" w:fill="FFFFFF" w:themeFill="background1"/>
              <w:ind w:left="22"/>
              <w:jc w:val="both"/>
              <w:rPr>
                <w:rFonts w:ascii="宋体" w:hAnsi="宋体" w:eastAsia="宋体" w:cs="宋体"/>
                <w:bCs/>
                <w:color w:val="auto"/>
                <w:lang w:eastAsia="zh-CN"/>
              </w:rPr>
            </w:pPr>
            <w:r>
              <w:rPr>
                <w:rFonts w:hint="eastAsia" w:ascii="宋体" w:hAnsi="宋体" w:eastAsia="宋体" w:cs="宋体"/>
                <w:bCs/>
                <w:color w:val="auto"/>
                <w:lang w:val="ru-RU" w:eastAsia="zh-CN"/>
              </w:rPr>
              <w:t xml:space="preserve"> 电话:</w:t>
            </w:r>
            <w:r>
              <w:rPr>
                <w:rFonts w:hint="eastAsia" w:ascii="宋体" w:hAnsi="宋体" w:eastAsia="宋体" w:cs="宋体"/>
                <w:bCs/>
                <w:color w:val="auto"/>
                <w:lang w:eastAsia="zh-CN"/>
              </w:rPr>
              <w:t>_______________</w:t>
            </w:r>
          </w:p>
          <w:p>
            <w:pPr>
              <w:shd w:val="clear" w:fill="FFFFFF" w:themeFill="background1"/>
              <w:ind w:left="22"/>
              <w:jc w:val="both"/>
              <w:rPr>
                <w:rFonts w:ascii="宋体" w:hAnsi="宋体" w:eastAsia="宋体" w:cs="宋体"/>
                <w:bCs/>
                <w:color w:val="auto"/>
                <w:lang w:eastAsia="zh-CN"/>
              </w:rPr>
            </w:pPr>
            <w:r>
              <w:rPr>
                <w:rFonts w:hint="eastAsia" w:ascii="宋体" w:hAnsi="宋体" w:eastAsia="宋体" w:cs="宋体"/>
                <w:bCs/>
                <w:color w:val="auto"/>
                <w:lang w:val="ru-RU" w:eastAsia="zh-CN"/>
              </w:rPr>
              <w:t xml:space="preserve"> BIN: </w:t>
            </w:r>
            <w:r>
              <w:rPr>
                <w:rFonts w:hint="eastAsia" w:ascii="宋体" w:hAnsi="宋体" w:eastAsia="宋体" w:cs="宋体"/>
                <w:bCs/>
                <w:color w:val="auto"/>
                <w:lang w:eastAsia="zh-CN"/>
              </w:rPr>
              <w:t>__________________</w:t>
            </w:r>
          </w:p>
          <w:p>
            <w:pPr>
              <w:shd w:val="clear" w:fill="FFFFFF" w:themeFill="background1"/>
              <w:ind w:left="22"/>
              <w:jc w:val="both"/>
              <w:rPr>
                <w:rFonts w:ascii="宋体" w:hAnsi="宋体" w:eastAsia="宋体" w:cs="宋体"/>
                <w:bCs/>
                <w:color w:val="auto"/>
                <w:lang w:val="ru-RU" w:eastAsia="zh-CN"/>
              </w:rPr>
            </w:pPr>
            <w:r>
              <w:rPr>
                <w:rFonts w:hint="eastAsia" w:ascii="宋体" w:hAnsi="宋体" w:eastAsia="宋体" w:cs="宋体"/>
                <w:bCs/>
                <w:color w:val="auto"/>
                <w:lang w:val="ru-RU" w:eastAsia="zh-CN"/>
              </w:rPr>
              <w:t xml:space="preserve"> 致接收方：</w:t>
            </w:r>
          </w:p>
          <w:p>
            <w:pPr>
              <w:shd w:val="clear" w:fill="FFFFFF" w:themeFill="background1"/>
              <w:ind w:left="22"/>
              <w:jc w:val="both"/>
              <w:rPr>
                <w:rFonts w:ascii="宋体" w:hAnsi="宋体" w:eastAsia="宋体" w:cs="宋体"/>
                <w:bCs/>
                <w:color w:val="auto"/>
                <w:lang w:val="ru-RU" w:eastAsia="zh-CN"/>
              </w:rPr>
            </w:pPr>
            <w:r>
              <w:rPr>
                <w:rFonts w:hint="eastAsia" w:ascii="宋体" w:hAnsi="宋体" w:eastAsia="宋体" w:cs="宋体"/>
                <w:bCs/>
                <w:color w:val="auto"/>
                <w:lang w:val="ru-RU" w:eastAsia="zh-CN"/>
              </w:rPr>
              <w:t xml:space="preserve">_______________________________________ </w:t>
            </w:r>
          </w:p>
          <w:p>
            <w:pPr>
              <w:shd w:val="clear" w:fill="FFFFFF" w:themeFill="background1"/>
              <w:ind w:left="22"/>
              <w:jc w:val="both"/>
              <w:rPr>
                <w:rFonts w:ascii="宋体" w:hAnsi="宋体" w:eastAsia="宋体" w:cs="宋体"/>
                <w:bCs/>
                <w:color w:val="auto"/>
                <w:lang w:val="ru-RU" w:eastAsia="zh-CN"/>
              </w:rPr>
            </w:pPr>
            <w:r>
              <w:rPr>
                <w:rFonts w:hint="eastAsia" w:ascii="宋体" w:hAnsi="宋体" w:eastAsia="宋体" w:cs="宋体"/>
                <w:bCs/>
                <w:color w:val="auto"/>
                <w:lang w:val="ru-RU" w:eastAsia="zh-CN"/>
              </w:rPr>
              <w:t xml:space="preserve"> 法定地址和邮寄地址： </w:t>
            </w:r>
          </w:p>
          <w:p>
            <w:pPr>
              <w:shd w:val="clear" w:fill="FFFFFF" w:themeFill="background1"/>
              <w:ind w:left="22"/>
              <w:jc w:val="both"/>
              <w:rPr>
                <w:rFonts w:ascii="宋体" w:hAnsi="宋体" w:eastAsia="宋体" w:cs="宋体"/>
                <w:bCs/>
                <w:color w:val="auto"/>
                <w:lang w:val="ru-RU"/>
              </w:rPr>
            </w:pPr>
            <w:r>
              <w:rPr>
                <w:rFonts w:hint="eastAsia" w:ascii="宋体" w:hAnsi="宋体" w:eastAsia="宋体" w:cs="宋体"/>
                <w:bCs/>
                <w:color w:val="auto"/>
                <w:lang w:val="ru-RU"/>
              </w:rPr>
              <w:t xml:space="preserve">电子邮件: __________________ </w:t>
            </w:r>
          </w:p>
          <w:p>
            <w:pPr>
              <w:shd w:val="clear" w:fill="FFFFFF" w:themeFill="background1"/>
              <w:ind w:left="22"/>
              <w:jc w:val="both"/>
              <w:rPr>
                <w:rFonts w:ascii="宋体" w:hAnsi="宋体" w:eastAsia="宋体" w:cs="宋体"/>
                <w:bCs/>
                <w:color w:val="auto"/>
                <w:lang w:val="ru-RU"/>
              </w:rPr>
            </w:pPr>
            <w:r>
              <w:rPr>
                <w:rFonts w:hint="eastAsia" w:ascii="宋体" w:hAnsi="宋体" w:eastAsia="宋体" w:cs="宋体"/>
                <w:bCs/>
                <w:color w:val="auto"/>
                <w:lang w:val="ru-RU"/>
              </w:rPr>
              <w:t xml:space="preserve">电话:____________________ </w:t>
            </w:r>
          </w:p>
          <w:p>
            <w:pPr>
              <w:shd w:val="clear" w:fill="FFFFFF" w:themeFill="background1"/>
              <w:jc w:val="both"/>
              <w:rPr>
                <w:rStyle w:val="18"/>
                <w:rFonts w:ascii="宋体" w:hAnsi="宋体" w:eastAsia="宋体" w:cs="宋体"/>
                <w:bCs/>
                <w:color w:val="auto"/>
              </w:rPr>
            </w:pPr>
            <w:r>
              <w:rPr>
                <w:rFonts w:hint="eastAsia" w:ascii="宋体" w:hAnsi="宋体" w:eastAsia="宋体" w:cs="宋体"/>
                <w:bCs/>
                <w:color w:val="auto"/>
                <w:lang w:val="ru-RU"/>
              </w:rPr>
              <w:t>BIN: ___________________</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261" w:hRule="atLeast"/>
        </w:trPr>
        <w:tc>
          <w:tcPr>
            <w:tcW w:w="5566" w:type="dxa"/>
            <w:shd w:val="clear" w:color="auto" w:fill="FFFFFF" w:themeFill="background1"/>
            <w:vAlign w:val="top"/>
          </w:tcPr>
          <w:p>
            <w:pPr>
              <w:shd w:val="clear" w:fill="FFFFFF" w:themeFill="background1"/>
              <w:ind w:left="29" w:hanging="41"/>
              <w:jc w:val="both"/>
              <w:rPr>
                <w:rStyle w:val="18"/>
                <w:rFonts w:cs="Times New Roman"/>
                <w:color w:val="auto"/>
                <w:sz w:val="22"/>
                <w:szCs w:val="22"/>
              </w:rPr>
            </w:pPr>
            <w:r>
              <w:rPr>
                <w:rStyle w:val="18"/>
                <w:rFonts w:cs="Times New Roman"/>
                <w:b/>
                <w:color w:val="auto"/>
                <w:sz w:val="22"/>
                <w:szCs w:val="22"/>
              </w:rPr>
              <w:t>3.5.</w:t>
            </w:r>
            <w:r>
              <w:rPr>
                <w:rStyle w:val="18"/>
                <w:rFonts w:cs="Times New Roman"/>
                <w:color w:val="auto"/>
                <w:sz w:val="22"/>
                <w:szCs w:val="22"/>
              </w:rPr>
              <w:t xml:space="preserve">    В случае уклонения адресата от получения любого рода уведомлений (в том числе счетов, счетов-фактур и др.), а также в случае, когда адресат письменно не сообщит отправителю об изменении адреса и/или реквизитов доставки уведомлений в установленный срок и уведомление будет доставлено по ранее указанному адресатом адресу или реквизитам, адресат несет всю ответственность за недоставку или невозможность доставки уведомления.</w:t>
            </w:r>
          </w:p>
          <w:p>
            <w:pPr>
              <w:shd w:val="clear" w:fill="FFFFFF" w:themeFill="background1"/>
              <w:ind w:left="29" w:hanging="41"/>
              <w:jc w:val="both"/>
              <w:rPr>
                <w:rStyle w:val="18"/>
                <w:rFonts w:cs="Times New Roman"/>
                <w:color w:val="auto"/>
                <w:sz w:val="22"/>
                <w:szCs w:val="22"/>
              </w:rPr>
            </w:pPr>
          </w:p>
        </w:tc>
        <w:tc>
          <w:tcPr>
            <w:tcW w:w="5117" w:type="dxa"/>
            <w:shd w:val="clear" w:color="auto" w:fill="FFFFFF" w:themeFill="background1"/>
            <w:vAlign w:val="top"/>
          </w:tcPr>
          <w:p>
            <w:pPr>
              <w:shd w:val="clear" w:fill="FFFFFF" w:themeFill="background1"/>
              <w:ind w:left="22"/>
              <w:jc w:val="both"/>
              <w:rPr>
                <w:rStyle w:val="18"/>
                <w:rFonts w:ascii="宋体" w:hAnsi="宋体" w:eastAsia="宋体" w:cs="宋体"/>
                <w:bCs/>
                <w:color w:val="auto"/>
                <w:lang w:eastAsia="zh-CN"/>
              </w:rPr>
            </w:pPr>
            <w:r>
              <w:rPr>
                <w:rFonts w:hint="eastAsia" w:ascii="宋体" w:hAnsi="宋体" w:eastAsia="宋体" w:cs="宋体"/>
                <w:bCs/>
                <w:color w:val="auto"/>
                <w:lang w:val="ru-RU" w:eastAsia="zh-CN"/>
              </w:rPr>
              <w:t>3.5. 如果收件人逃避接收任何类型的通知（包括账单、发票等），或者如果收件人未在规定的期限内书面通知发件人地址和/或通知送达细节的变更，并且通知已按收件人先前指明的地址或细节送达，则收件人承担全部 |</w:t>
            </w:r>
            <w:r>
              <w:rPr>
                <w:rFonts w:hint="eastAsia" w:ascii="宋体" w:hAnsi="宋体" w:eastAsia="宋体" w:cs="宋体"/>
                <w:bCs/>
                <w:color w:val="auto"/>
                <w:lang w:val="ru-RU" w:eastAsia="zh-CN"/>
              </w:rPr>
              <w:br w:type="textWrapping"/>
            </w:r>
            <w:r>
              <w:rPr>
                <w:rFonts w:hint="eastAsia" w:ascii="宋体" w:hAnsi="宋体" w:eastAsia="宋体" w:cs="宋体"/>
                <w:bCs/>
                <w:color w:val="auto"/>
                <w:lang w:val="ru-RU" w:eastAsia="zh-CN"/>
              </w:rPr>
              <w:t>| 通知未送达或无法送达的责任。</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38" w:hRule="atLeast"/>
        </w:trPr>
        <w:tc>
          <w:tcPr>
            <w:tcW w:w="5566" w:type="dxa"/>
            <w:shd w:val="clear" w:color="auto" w:fill="FFFFFF" w:themeFill="background1"/>
            <w:vAlign w:val="top"/>
          </w:tcPr>
          <w:p>
            <w:pPr>
              <w:pStyle w:val="31"/>
              <w:numPr>
                <w:ilvl w:val="0"/>
                <w:numId w:val="10"/>
              </w:numPr>
              <w:shd w:val="clear" w:fill="FFFFFF" w:themeFill="background1"/>
              <w:jc w:val="center"/>
              <w:rPr>
                <w:rStyle w:val="18"/>
                <w:b/>
                <w:bCs/>
                <w:sz w:val="22"/>
                <w:szCs w:val="22"/>
              </w:rPr>
            </w:pPr>
            <w:r>
              <w:rPr>
                <w:rStyle w:val="18"/>
                <w:b/>
                <w:bCs/>
                <w:sz w:val="22"/>
                <w:szCs w:val="22"/>
              </w:rPr>
              <w:t>ПРАВА И ОБЯЗАННОСТИ СТОРОН</w:t>
            </w:r>
          </w:p>
        </w:tc>
        <w:tc>
          <w:tcPr>
            <w:tcW w:w="5117" w:type="dxa"/>
            <w:shd w:val="clear" w:color="auto" w:fill="FFFFFF" w:themeFill="background1"/>
            <w:vAlign w:val="top"/>
          </w:tcPr>
          <w:p>
            <w:pPr>
              <w:pStyle w:val="31"/>
              <w:shd w:val="clear" w:fill="FFFFFF" w:themeFill="background1"/>
              <w:jc w:val="both"/>
              <w:rPr>
                <w:rStyle w:val="18"/>
                <w:rFonts w:ascii="宋体" w:hAnsi="宋体" w:eastAsia="宋体" w:cs="宋体"/>
                <w:b/>
                <w:bCs/>
              </w:rPr>
            </w:pPr>
            <w:r>
              <w:rPr>
                <w:rFonts w:hint="eastAsia" w:ascii="宋体" w:hAnsi="宋体" w:eastAsia="宋体" w:cs="宋体"/>
                <w:color w:val="0F1115"/>
                <w:shd w:val="clear" w:color="auto" w:fill="FFFFFF"/>
              </w:rPr>
              <w:t> 4. </w:t>
            </w:r>
            <w:r>
              <w:rPr>
                <w:rStyle w:val="17"/>
                <w:rFonts w:hint="eastAsia" w:ascii="宋体" w:hAnsi="宋体" w:eastAsia="宋体" w:cs="宋体"/>
                <w:color w:val="0F1115"/>
                <w:shd w:val="clear" w:color="auto" w:fill="FFFFFF"/>
              </w:rPr>
              <w:t>双方的权利和义务</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93" w:hRule="atLeast"/>
        </w:trPr>
        <w:tc>
          <w:tcPr>
            <w:tcW w:w="5566" w:type="dxa"/>
            <w:shd w:val="clear" w:color="auto" w:fill="FFFFFF" w:themeFill="background1"/>
            <w:vAlign w:val="top"/>
          </w:tcPr>
          <w:p>
            <w:pPr>
              <w:shd w:val="clear" w:fill="FFFFFF" w:themeFill="background1"/>
              <w:spacing w:before="60" w:after="60"/>
              <w:ind w:left="29" w:hanging="41"/>
              <w:rPr>
                <w:rFonts w:cs="Times New Roman"/>
                <w:b/>
                <w:color w:val="auto"/>
                <w:sz w:val="22"/>
                <w:szCs w:val="22"/>
              </w:rPr>
            </w:pPr>
            <w:r>
              <w:rPr>
                <w:rStyle w:val="24"/>
                <w:rFonts w:cs="Times New Roman"/>
                <w:b/>
                <w:color w:val="auto"/>
                <w:sz w:val="22"/>
                <w:szCs w:val="22"/>
              </w:rPr>
              <w:t>4.</w:t>
            </w:r>
            <w:r>
              <w:rPr>
                <w:rStyle w:val="18"/>
                <w:rFonts w:cs="Times New Roman"/>
                <w:b/>
                <w:color w:val="auto"/>
                <w:sz w:val="22"/>
                <w:szCs w:val="22"/>
              </w:rPr>
              <w:t>1. Направляющая</w:t>
            </w:r>
            <w:r>
              <w:rPr>
                <w:rStyle w:val="18"/>
                <w:rFonts w:cs="Times New Roman"/>
                <w:b/>
                <w:color w:val="auto"/>
                <w:sz w:val="22"/>
                <w:szCs w:val="22"/>
                <w:lang w:val="en-US"/>
              </w:rPr>
              <w:t xml:space="preserve"> </w:t>
            </w:r>
            <w:r>
              <w:rPr>
                <w:rStyle w:val="18"/>
                <w:rFonts w:cs="Times New Roman"/>
                <w:b/>
                <w:color w:val="auto"/>
                <w:sz w:val="22"/>
                <w:szCs w:val="22"/>
              </w:rPr>
              <w:t>сторона</w:t>
            </w:r>
            <w:r>
              <w:rPr>
                <w:rStyle w:val="18"/>
                <w:rFonts w:cs="Times New Roman"/>
                <w:b/>
                <w:color w:val="auto"/>
                <w:sz w:val="22"/>
                <w:szCs w:val="22"/>
                <w:lang w:val="en-US"/>
              </w:rPr>
              <w:t xml:space="preserve"> </w:t>
            </w:r>
            <w:r>
              <w:rPr>
                <w:rStyle w:val="18"/>
                <w:rFonts w:cs="Times New Roman"/>
                <w:b/>
                <w:color w:val="auto"/>
                <w:sz w:val="22"/>
                <w:szCs w:val="22"/>
              </w:rPr>
              <w:t>обязуется</w:t>
            </w:r>
            <w:r>
              <w:rPr>
                <w:rStyle w:val="18"/>
                <w:rFonts w:cs="Times New Roman"/>
                <w:b/>
                <w:color w:val="auto"/>
                <w:sz w:val="22"/>
                <w:szCs w:val="22"/>
                <w:lang w:val="en-US"/>
              </w:rPr>
              <w:t>:</w:t>
            </w:r>
          </w:p>
        </w:tc>
        <w:tc>
          <w:tcPr>
            <w:tcW w:w="5117" w:type="dxa"/>
            <w:shd w:val="clear" w:color="auto" w:fill="FFFFFF" w:themeFill="background1"/>
            <w:vAlign w:val="top"/>
          </w:tcPr>
          <w:p>
            <w:pPr>
              <w:shd w:val="clear" w:fill="FFFFFF" w:themeFill="background1"/>
              <w:spacing w:before="60" w:after="60"/>
              <w:ind w:left="29" w:hanging="41"/>
              <w:rPr>
                <w:rStyle w:val="24"/>
                <w:rFonts w:ascii="宋体" w:hAnsi="宋体" w:eastAsia="宋体" w:cs="宋体"/>
                <w:b/>
                <w:color w:val="auto"/>
              </w:rPr>
            </w:pPr>
            <w:r>
              <w:rPr>
                <w:rStyle w:val="17"/>
                <w:rFonts w:hint="eastAsia" w:ascii="宋体" w:hAnsi="宋体" w:eastAsia="宋体" w:cs="宋体"/>
                <w:color w:val="0F1115"/>
                <w:shd w:val="clear" w:color="auto" w:fill="FFFFFF"/>
              </w:rPr>
              <w:t xml:space="preserve">4.1. </w:t>
            </w:r>
            <w:r>
              <w:rPr>
                <w:rStyle w:val="17"/>
                <w:rFonts w:hint="eastAsia" w:ascii="宋体" w:hAnsi="宋体" w:eastAsia="宋体" w:cs="宋体"/>
                <w:color w:val="0F1115"/>
                <w:shd w:val="clear" w:color="auto" w:fill="FFFFFF"/>
                <w:lang w:eastAsia="zh-CN"/>
              </w:rPr>
              <w:t>服务方</w:t>
            </w:r>
            <w:r>
              <w:rPr>
                <w:rStyle w:val="17"/>
                <w:rFonts w:hint="eastAsia" w:ascii="宋体" w:hAnsi="宋体" w:eastAsia="宋体" w:cs="宋体"/>
                <w:color w:val="0F1115"/>
                <w:shd w:val="clear" w:color="auto" w:fill="FFFFFF"/>
              </w:rPr>
              <w:t>承诺：</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555" w:hRule="atLeast"/>
        </w:trPr>
        <w:tc>
          <w:tcPr>
            <w:tcW w:w="5566" w:type="dxa"/>
            <w:shd w:val="clear" w:color="auto" w:fill="FFFFFF" w:themeFill="background1"/>
            <w:vAlign w:val="top"/>
          </w:tcPr>
          <w:p>
            <w:pPr>
              <w:pStyle w:val="29"/>
              <w:numPr>
                <w:ilvl w:val="2"/>
                <w:numId w:val="11"/>
              </w:numPr>
              <w:shd w:val="clear" w:fill="FFFFFF" w:themeFill="background1"/>
              <w:spacing w:after="120"/>
              <w:jc w:val="both"/>
              <w:rPr>
                <w:rStyle w:val="18"/>
                <w:rFonts w:cs="Times New Roman"/>
                <w:b/>
                <w:bCs/>
                <w:caps/>
                <w:color w:val="auto"/>
                <w:sz w:val="22"/>
                <w:szCs w:val="22"/>
                <w:u w:val="single"/>
              </w:rPr>
            </w:pPr>
            <w:r>
              <w:rPr>
                <w:rStyle w:val="18"/>
                <w:rFonts w:cs="Times New Roman"/>
                <w:color w:val="auto"/>
                <w:sz w:val="22"/>
                <w:szCs w:val="22"/>
              </w:rPr>
              <w:t>Согласно полученной от Принимающей стороны Заявки, оказать услуги по предоставлению персонала – Специалиста(-ов) для выполнения трудовых функций, услуг, определенных Принимающей стороной в Заявке.</w:t>
            </w:r>
          </w:p>
          <w:p>
            <w:pPr>
              <w:pStyle w:val="29"/>
              <w:numPr>
                <w:ilvl w:val="2"/>
                <w:numId w:val="11"/>
              </w:numPr>
              <w:shd w:val="clear" w:fill="FFFFFF" w:themeFill="background1"/>
              <w:spacing w:after="120"/>
              <w:jc w:val="both"/>
              <w:rPr>
                <w:rStyle w:val="18"/>
                <w:rFonts w:cs="Times New Roman"/>
                <w:b/>
                <w:bCs/>
                <w:caps/>
                <w:color w:val="auto"/>
                <w:sz w:val="22"/>
                <w:szCs w:val="22"/>
                <w:u w:val="single"/>
              </w:rPr>
            </w:pPr>
            <w:r>
              <w:rPr>
                <w:rStyle w:val="18"/>
                <w:rFonts w:cs="Times New Roman"/>
                <w:color w:val="auto"/>
                <w:sz w:val="22"/>
                <w:szCs w:val="22"/>
              </w:rPr>
              <w:t>Вести кадровое делопроизводство и документооборот для Специалистов, направленных Принимающей стороне, с оформлением полного комплекта кадровой и иной документации, предусмотренной законодательством РК</w:t>
            </w:r>
          </w:p>
          <w:p>
            <w:pPr>
              <w:pStyle w:val="29"/>
              <w:numPr>
                <w:ilvl w:val="2"/>
                <w:numId w:val="11"/>
              </w:numPr>
              <w:shd w:val="clear" w:fill="FFFFFF" w:themeFill="background1"/>
              <w:spacing w:after="120"/>
              <w:jc w:val="both"/>
              <w:rPr>
                <w:rStyle w:val="18"/>
                <w:rFonts w:cs="Times New Roman"/>
                <w:b/>
                <w:bCs/>
                <w:caps/>
                <w:color w:val="auto"/>
                <w:sz w:val="22"/>
                <w:szCs w:val="22"/>
                <w:u w:val="single"/>
              </w:rPr>
            </w:pPr>
            <w:r>
              <w:rPr>
                <w:rStyle w:val="18"/>
                <w:rFonts w:cs="Times New Roman"/>
                <w:color w:val="auto"/>
                <w:sz w:val="22"/>
                <w:szCs w:val="22"/>
              </w:rPr>
              <w:t>Исполнять обязанности в полной мере по отношению к Специалистам, направляемым для оказания услуг к Принимающей стороне, в соответствии с действующим гражданским законодательством, в том числе, заключает со Специалистами трудовые договоры, обязуется осуществлять расчеты и выплату ежемесячных сумм оплаты труда и  вознаграждения труда Специалистов,  расчет и перечисление в соответствующие государственные органы всех налогов и любых обязательных взносов, предусмотренных законодательством РК на ежемесячной основе, а также подготовку и сдачу комплекта  расчетных и отчетных документов по налогам и взносам с фонда оплаты труда, предусмотренных законодательством РК.</w:t>
            </w:r>
          </w:p>
          <w:p>
            <w:pPr>
              <w:pStyle w:val="29"/>
              <w:numPr>
                <w:ilvl w:val="2"/>
                <w:numId w:val="11"/>
              </w:numPr>
              <w:shd w:val="clear" w:fill="FFFFFF" w:themeFill="background1"/>
              <w:spacing w:after="120"/>
              <w:jc w:val="both"/>
              <w:rPr>
                <w:rStyle w:val="18"/>
                <w:rFonts w:cs="Times New Roman"/>
                <w:b/>
                <w:bCs/>
                <w:caps/>
                <w:color w:val="auto"/>
                <w:sz w:val="22"/>
                <w:szCs w:val="22"/>
                <w:u w:val="single"/>
              </w:rPr>
            </w:pPr>
            <w:r>
              <w:rPr>
                <w:rStyle w:val="18"/>
                <w:rFonts w:cs="Times New Roman"/>
                <w:color w:val="auto"/>
                <w:sz w:val="22"/>
                <w:szCs w:val="22"/>
              </w:rPr>
              <w:t>Обязуется по Заявке(-ам) от Принимающей стороны предварительно согласованной и подписанной предоставлять услуги по администрированию Специалиста(-ов), Направляющей Стороны, включая, но не ограничиваясь:</w:t>
            </w:r>
          </w:p>
          <w:p>
            <w:pPr>
              <w:shd w:val="clear" w:fill="FFFFFF" w:themeFill="background1"/>
              <w:tabs>
                <w:tab w:val="left" w:pos="540"/>
              </w:tabs>
              <w:spacing w:after="120"/>
              <w:ind w:left="540"/>
              <w:jc w:val="both"/>
              <w:rPr>
                <w:rStyle w:val="18"/>
                <w:rFonts w:cs="Times New Roman"/>
                <w:color w:val="auto"/>
                <w:sz w:val="22"/>
                <w:szCs w:val="22"/>
              </w:rPr>
            </w:pPr>
            <w:r>
              <w:rPr>
                <w:rStyle w:val="24"/>
                <w:rFonts w:cs="Times New Roman"/>
                <w:b/>
                <w:bCs/>
                <w:color w:val="auto"/>
                <w:sz w:val="22"/>
                <w:szCs w:val="22"/>
              </w:rPr>
              <w:t>4.1.4.1</w:t>
            </w:r>
            <w:r>
              <w:rPr>
                <w:rStyle w:val="24"/>
                <w:rFonts w:cs="Times New Roman"/>
                <w:color w:val="auto"/>
                <w:sz w:val="22"/>
                <w:szCs w:val="22"/>
              </w:rPr>
              <w:t xml:space="preserve"> </w:t>
            </w:r>
            <w:r>
              <w:rPr>
                <w:rStyle w:val="18"/>
                <w:rFonts w:cs="Times New Roman"/>
                <w:color w:val="auto"/>
                <w:sz w:val="22"/>
                <w:szCs w:val="22"/>
              </w:rPr>
              <w:t>организацией служебных командировок Специалистов, включая транспортные расходы, проживание, суточные и иные расходы, понесенные в соответствии с законодательством Республики Казахстан, а также расходы сверх норм, если их покрытие предусмотрено настоящим Договором;</w:t>
            </w:r>
          </w:p>
          <w:p>
            <w:pPr>
              <w:shd w:val="clear" w:fill="FFFFFF" w:themeFill="background1"/>
              <w:tabs>
                <w:tab w:val="left" w:pos="540"/>
              </w:tabs>
              <w:spacing w:after="120"/>
              <w:ind w:left="540"/>
              <w:jc w:val="both"/>
              <w:rPr>
                <w:rStyle w:val="18"/>
                <w:rFonts w:cs="Times New Roman"/>
                <w:color w:val="auto"/>
                <w:sz w:val="22"/>
                <w:szCs w:val="22"/>
              </w:rPr>
            </w:pPr>
            <w:r>
              <w:rPr>
                <w:rStyle w:val="24"/>
                <w:rFonts w:cs="Times New Roman"/>
                <w:b/>
                <w:bCs/>
                <w:color w:val="auto"/>
                <w:sz w:val="22"/>
                <w:szCs w:val="22"/>
              </w:rPr>
              <w:t>4.1.4.2</w:t>
            </w:r>
            <w:r>
              <w:rPr>
                <w:rStyle w:val="24"/>
                <w:rFonts w:cs="Times New Roman"/>
                <w:color w:val="auto"/>
                <w:sz w:val="22"/>
                <w:szCs w:val="22"/>
              </w:rPr>
              <w:t xml:space="preserve">.  </w:t>
            </w:r>
            <w:r>
              <w:rPr>
                <w:rStyle w:val="18"/>
                <w:rFonts w:cs="Times New Roman"/>
                <w:color w:val="auto"/>
                <w:sz w:val="22"/>
                <w:szCs w:val="22"/>
              </w:rPr>
              <w:t>обеспечением услуг мобильной связи;</w:t>
            </w:r>
          </w:p>
          <w:p>
            <w:pPr>
              <w:shd w:val="clear" w:fill="FFFFFF" w:themeFill="background1"/>
              <w:spacing w:after="120"/>
              <w:ind w:left="540"/>
              <w:jc w:val="both"/>
              <w:rPr>
                <w:rStyle w:val="24"/>
                <w:rFonts w:cs="Times New Roman"/>
                <w:color w:val="auto"/>
                <w:sz w:val="22"/>
                <w:szCs w:val="22"/>
              </w:rPr>
            </w:pPr>
            <w:r>
              <w:rPr>
                <w:rStyle w:val="24"/>
                <w:rFonts w:cs="Times New Roman"/>
                <w:b/>
                <w:bCs/>
                <w:color w:val="auto"/>
                <w:sz w:val="22"/>
                <w:szCs w:val="22"/>
              </w:rPr>
              <w:t>4.1.4.3</w:t>
            </w:r>
            <w:r>
              <w:rPr>
                <w:rStyle w:val="24"/>
                <w:rFonts w:cs="Times New Roman"/>
                <w:color w:val="auto"/>
                <w:sz w:val="22"/>
                <w:szCs w:val="22"/>
              </w:rPr>
              <w:t xml:space="preserve">  изготовлением визитных карточек и иных материалов для Специалиста (-ов) </w:t>
            </w:r>
            <w:r>
              <w:rPr>
                <w:rFonts w:cs="Times New Roman"/>
                <w:color w:val="auto"/>
                <w:sz w:val="22"/>
                <w:szCs w:val="22"/>
                <w:lang w:val="ru-RU"/>
              </w:rPr>
              <w:t>Направляющей Стороны</w:t>
            </w:r>
            <w:r>
              <w:rPr>
                <w:rStyle w:val="24"/>
                <w:rFonts w:cs="Times New Roman"/>
                <w:color w:val="auto"/>
                <w:sz w:val="22"/>
                <w:szCs w:val="22"/>
              </w:rPr>
              <w:t xml:space="preserve">, </w:t>
            </w:r>
          </w:p>
          <w:p>
            <w:pPr>
              <w:shd w:val="clear" w:fill="FFFFFF" w:themeFill="background1"/>
              <w:spacing w:after="120"/>
              <w:ind w:left="540"/>
              <w:jc w:val="both"/>
              <w:rPr>
                <w:rStyle w:val="24"/>
                <w:rFonts w:cs="Times New Roman"/>
                <w:color w:val="auto"/>
                <w:sz w:val="22"/>
                <w:szCs w:val="22"/>
              </w:rPr>
            </w:pPr>
            <w:r>
              <w:rPr>
                <w:rStyle w:val="24"/>
                <w:rFonts w:cs="Times New Roman"/>
                <w:b/>
                <w:bCs/>
                <w:color w:val="auto"/>
                <w:sz w:val="22"/>
                <w:szCs w:val="22"/>
              </w:rPr>
              <w:t>4.1.4.4</w:t>
            </w:r>
            <w:r>
              <w:rPr>
                <w:rStyle w:val="24"/>
                <w:rFonts w:cs="Times New Roman"/>
                <w:color w:val="auto"/>
                <w:sz w:val="22"/>
                <w:szCs w:val="22"/>
              </w:rPr>
              <w:t xml:space="preserve"> оказание прочих услуг, необходимых для исполнения настоящего Договора и/или выполнения Специалистами трудовых функций у Принимающей стороны, включая, но не ограничиваясь: оформлением виз, разрешений на временное пребывание (РВП), регистрации по месту пребывания, разрешений на привлечение иностранной рабочей силы, медицинских справок, а также организацией транспортных и бытовых условий (проезд, проживание, медосмотры, спецодежда).</w:t>
            </w:r>
          </w:p>
          <w:p>
            <w:pPr>
              <w:shd w:val="clear" w:fill="FFFFFF" w:themeFill="background1"/>
              <w:spacing w:after="120"/>
              <w:jc w:val="both"/>
              <w:rPr>
                <w:color w:val="auto"/>
                <w:lang w:val="ru-RU"/>
              </w:rPr>
            </w:pPr>
            <w:r>
              <w:rPr>
                <w:rFonts w:cs="Times New Roman"/>
                <w:color w:val="auto"/>
                <w:sz w:val="22"/>
                <w:szCs w:val="22"/>
                <w:lang w:val="ru-RU"/>
              </w:rPr>
              <w:t xml:space="preserve">Принимающая сторона </w:t>
            </w:r>
            <w:r>
              <w:rPr>
                <w:rStyle w:val="24"/>
                <w:rFonts w:cs="Times New Roman"/>
                <w:color w:val="auto"/>
                <w:sz w:val="22"/>
                <w:szCs w:val="22"/>
              </w:rPr>
              <w:t xml:space="preserve">в свою очередь обязуется компенсировать предварительно согласованные затраты </w:t>
            </w:r>
            <w:r>
              <w:rPr>
                <w:rFonts w:cs="Times New Roman"/>
                <w:color w:val="auto"/>
                <w:sz w:val="22"/>
                <w:szCs w:val="22"/>
                <w:lang w:val="ru-RU"/>
              </w:rPr>
              <w:t xml:space="preserve">Направляющей Стороны </w:t>
            </w:r>
            <w:r>
              <w:rPr>
                <w:rStyle w:val="24"/>
                <w:rFonts w:cs="Times New Roman"/>
                <w:color w:val="auto"/>
                <w:sz w:val="22"/>
                <w:szCs w:val="22"/>
              </w:rPr>
              <w:t xml:space="preserve">по данному пункту в соответствии с разделом 4 настоящего Договора и </w:t>
            </w:r>
            <w:r>
              <w:rPr>
                <w:color w:val="auto"/>
                <w:lang w:val="ru-RU"/>
              </w:rPr>
              <w:t>приложениями к Договору.</w:t>
            </w:r>
          </w:p>
          <w:p>
            <w:pPr>
              <w:pStyle w:val="29"/>
              <w:numPr>
                <w:ilvl w:val="2"/>
                <w:numId w:val="11"/>
              </w:numPr>
              <w:shd w:val="clear" w:fill="FFFFFF" w:themeFill="background1"/>
              <w:spacing w:after="120"/>
              <w:jc w:val="both"/>
              <w:rPr>
                <w:rFonts w:cs="Times New Roman"/>
                <w:color w:val="auto"/>
                <w:sz w:val="22"/>
                <w:szCs w:val="22"/>
                <w:lang w:val="ru-RU"/>
              </w:rPr>
            </w:pPr>
            <w:r>
              <w:rPr>
                <w:color w:val="auto"/>
                <w:sz w:val="22"/>
                <w:szCs w:val="22"/>
                <w:lang w:val="ru-RU"/>
              </w:rPr>
              <w:t>Сохранять конфиденциальность данных по Договору.</w:t>
            </w:r>
          </w:p>
          <w:p>
            <w:pPr>
              <w:pStyle w:val="29"/>
              <w:numPr>
                <w:ilvl w:val="2"/>
                <w:numId w:val="11"/>
              </w:numPr>
              <w:shd w:val="clear" w:fill="FFFFFF" w:themeFill="background1"/>
              <w:spacing w:after="120"/>
              <w:jc w:val="both"/>
              <w:rPr>
                <w:rFonts w:cs="Times New Roman"/>
                <w:b/>
                <w:bCs/>
                <w:caps/>
                <w:color w:val="auto"/>
                <w:sz w:val="22"/>
                <w:szCs w:val="22"/>
                <w:u w:val="single"/>
                <w:lang w:val="ru-RU"/>
              </w:rPr>
            </w:pPr>
            <w:r>
              <w:rPr>
                <w:rFonts w:cs="Times New Roman"/>
                <w:color w:val="auto"/>
                <w:sz w:val="22"/>
                <w:szCs w:val="22"/>
                <w:lang w:val="ru-RU"/>
              </w:rPr>
              <w:t xml:space="preserve">Назначить одного или двух своих сотрудников в качестве контактных лиц и непосредственных исполнителей настоящего Договора, гарантировать их профессионализм, компетентность и корректность при общении с контактными лицами со стороны Принимающей стороны и направить, и представить контактные данные назначенных сотрудников по электронной почте согласно разделу 3 настоящего Договора.   </w:t>
            </w:r>
          </w:p>
          <w:p>
            <w:pPr>
              <w:pStyle w:val="29"/>
              <w:numPr>
                <w:ilvl w:val="2"/>
                <w:numId w:val="11"/>
              </w:numPr>
              <w:shd w:val="clear" w:fill="FFFFFF" w:themeFill="background1"/>
              <w:spacing w:after="120"/>
              <w:jc w:val="both"/>
              <w:rPr>
                <w:rFonts w:cs="Times New Roman"/>
                <w:b/>
                <w:bCs/>
                <w:caps/>
                <w:color w:val="auto"/>
                <w:sz w:val="22"/>
                <w:szCs w:val="22"/>
                <w:u w:val="single"/>
                <w:lang w:val="ru-RU"/>
              </w:rPr>
            </w:pPr>
            <w:r>
              <w:rPr>
                <w:rFonts w:cs="Times New Roman"/>
                <w:color w:val="auto"/>
                <w:sz w:val="22"/>
                <w:szCs w:val="22"/>
                <w:lang w:val="ru-RU"/>
              </w:rPr>
              <w:t xml:space="preserve">Направляющая сторона обязуется расторгнуть трудовой договор с Специалистом(-ами) в случае их письменного заявления о расторжении трудового договора, при условии предварительно уведомив Принимающую сторону не менее чем за </w:t>
            </w:r>
            <w:r>
              <w:rPr>
                <w:b/>
                <w:bCs/>
                <w:color w:val="auto"/>
                <w:sz w:val="22"/>
                <w:szCs w:val="22"/>
                <w:lang w:val="ru-RU"/>
              </w:rPr>
              <w:t>1 (один) календарный месяц</w:t>
            </w:r>
            <w:r>
              <w:rPr>
                <w:rFonts w:cs="Times New Roman"/>
                <w:color w:val="auto"/>
                <w:sz w:val="22"/>
                <w:szCs w:val="22"/>
                <w:lang w:val="ru-RU"/>
              </w:rPr>
              <w:t xml:space="preserve"> до предполагаемой даты расторжения.</w:t>
            </w:r>
          </w:p>
          <w:p>
            <w:pPr>
              <w:pStyle w:val="29"/>
              <w:numPr>
                <w:ilvl w:val="2"/>
                <w:numId w:val="11"/>
              </w:numPr>
              <w:shd w:val="clear" w:fill="FFFFFF" w:themeFill="background1"/>
              <w:spacing w:after="120"/>
              <w:jc w:val="both"/>
              <w:rPr>
                <w:rFonts w:cs="Times New Roman"/>
                <w:caps/>
                <w:color w:val="auto"/>
                <w:sz w:val="22"/>
                <w:szCs w:val="22"/>
                <w:lang w:val="ru-RU"/>
              </w:rPr>
            </w:pPr>
            <w:r>
              <w:rPr>
                <w:color w:val="auto"/>
                <w:lang w:val="ru-RU"/>
              </w:rPr>
              <w:t>Направляющая сторона обязуется выполнять оказание прочих услуг по оформления виз</w:t>
            </w:r>
            <w:r>
              <w:rPr>
                <w:rFonts w:hint="eastAsia"/>
                <w:color w:val="auto"/>
                <w:lang w:val="ru-RU" w:eastAsia="zh-CN"/>
              </w:rPr>
              <w:t xml:space="preserve"> </w:t>
            </w:r>
            <w:r>
              <w:rPr>
                <w:color w:val="auto"/>
                <w:lang w:val="ru-RU" w:eastAsia="zh-CN"/>
              </w:rPr>
              <w:t>партиями</w:t>
            </w:r>
            <w:r>
              <w:rPr>
                <w:color w:val="auto"/>
                <w:lang w:val="ru-RU"/>
              </w:rPr>
              <w:t>, разрешений на временное пребывание (РВП), регистрации по месту пребывания, а также разрешений на привлечение иностранной рабочей силы (разрешения на работу) в срок не более 30 (тридцати) календарных дней со дня предоставления Заказчиком полного пакета необходимых документов.</w:t>
            </w:r>
          </w:p>
          <w:p>
            <w:pPr>
              <w:pStyle w:val="29"/>
              <w:numPr>
                <w:ilvl w:val="2"/>
                <w:numId w:val="11"/>
              </w:numPr>
              <w:shd w:val="clear" w:fill="FFFFFF" w:themeFill="background1"/>
              <w:spacing w:after="120"/>
              <w:jc w:val="both"/>
              <w:rPr>
                <w:rFonts w:cs="Times New Roman"/>
                <w:caps/>
                <w:color w:val="auto"/>
                <w:sz w:val="22"/>
                <w:szCs w:val="22"/>
                <w:lang w:val="ru-RU"/>
              </w:rPr>
            </w:pPr>
            <w:r>
              <w:rPr>
                <w:color w:val="auto"/>
                <w:lang w:val="ru-RU"/>
              </w:rPr>
              <w:t xml:space="preserve">Максимальные сроки по оформлению визы С3 не могут превышать 2 – х месяцев с даты получения от Заказчика полного пакета необходимых документов. </w:t>
            </w:r>
          </w:p>
        </w:tc>
        <w:tc>
          <w:tcPr>
            <w:tcW w:w="5117" w:type="dxa"/>
            <w:shd w:val="clear" w:color="auto" w:fill="FFFFFF" w:themeFill="background1"/>
            <w:vAlign w:val="top"/>
          </w:tcPr>
          <w:p>
            <w:pPr>
              <w:pStyle w:val="29"/>
              <w:shd w:val="clear" w:fill="FFFFFF" w:themeFill="background1"/>
              <w:spacing w:after="120"/>
              <w:ind w:left="0"/>
              <w:jc w:val="both"/>
              <w:rPr>
                <w:rFonts w:ascii="宋体" w:hAnsi="宋体" w:eastAsia="宋体" w:cs="宋体"/>
                <w:color w:val="auto"/>
                <w:shd w:val="clear" w:color="auto" w:fill="FFFFFF"/>
                <w:lang w:val="ru-RU" w:eastAsia="zh-CN"/>
              </w:rPr>
            </w:pPr>
            <w:r>
              <w:rPr>
                <w:rFonts w:eastAsia="宋体" w:cs="宋体" w:asciiTheme="minorHAnsi" w:hAnsiTheme="minorHAnsi"/>
                <w:color w:val="auto"/>
                <w:shd w:val="clear" w:color="auto" w:fill="FFFFFF"/>
                <w:lang w:val="ru-RU" w:eastAsia="zh-CN"/>
              </w:rPr>
              <w:t>4.1.</w:t>
            </w:r>
            <w:r>
              <w:rPr>
                <w:rFonts w:hint="eastAsia" w:ascii="宋体" w:hAnsi="宋体" w:eastAsia="宋体" w:cs="宋体"/>
                <w:color w:val="auto"/>
                <w:shd w:val="clear" w:color="auto" w:fill="FFFFFF"/>
                <w:lang w:val="ru-RU" w:eastAsia="zh-CN"/>
              </w:rPr>
              <w:t xml:space="preserve">1. </w:t>
            </w:r>
            <w:r>
              <w:rPr>
                <w:rFonts w:hint="eastAsia" w:ascii="宋体" w:hAnsi="宋体" w:eastAsia="宋体" w:cs="宋体"/>
                <w:color w:val="auto"/>
                <w:shd w:val="clear" w:color="auto" w:fill="FFFFFF"/>
                <w:lang w:eastAsia="zh-CN"/>
              </w:rPr>
              <w:t>根据从接收方获得的申请</w:t>
            </w:r>
            <w:r>
              <w:rPr>
                <w:rFonts w:hint="eastAsia" w:ascii="宋体" w:hAnsi="宋体" w:eastAsia="宋体" w:cs="宋体"/>
                <w:color w:val="auto"/>
                <w:shd w:val="clear" w:color="auto" w:fill="FFFFFF"/>
                <w:lang w:val="ru-RU" w:eastAsia="zh-CN"/>
              </w:rPr>
              <w:t>，</w:t>
            </w:r>
            <w:r>
              <w:rPr>
                <w:rFonts w:hint="eastAsia" w:ascii="宋体" w:hAnsi="宋体" w:eastAsia="宋体" w:cs="宋体"/>
                <w:color w:val="auto"/>
                <w:shd w:val="clear" w:color="auto" w:fill="FFFFFF"/>
                <w:lang w:eastAsia="zh-CN"/>
              </w:rPr>
              <w:t>提供人员劳务服务</w:t>
            </w:r>
            <w:r>
              <w:rPr>
                <w:rFonts w:hint="eastAsia" w:ascii="宋体" w:hAnsi="宋体" w:eastAsia="宋体" w:cs="宋体"/>
                <w:color w:val="auto"/>
                <w:shd w:val="clear" w:color="auto" w:fill="FFFFFF"/>
                <w:lang w:val="ru-RU" w:eastAsia="zh-CN"/>
              </w:rPr>
              <w:t>——</w:t>
            </w:r>
            <w:r>
              <w:rPr>
                <w:rFonts w:hint="eastAsia" w:ascii="宋体" w:hAnsi="宋体" w:eastAsia="宋体" w:cs="宋体"/>
                <w:color w:val="auto"/>
                <w:shd w:val="clear" w:color="auto" w:fill="FFFFFF"/>
                <w:lang w:eastAsia="zh-CN"/>
              </w:rPr>
              <w:t>专家</w:t>
            </w:r>
            <w:r>
              <w:rPr>
                <w:rFonts w:hint="eastAsia" w:ascii="宋体" w:hAnsi="宋体" w:eastAsia="宋体" w:cs="宋体"/>
                <w:color w:val="auto"/>
                <w:shd w:val="clear" w:color="auto" w:fill="FFFFFF"/>
                <w:lang w:val="ru-RU" w:eastAsia="zh-CN"/>
              </w:rPr>
              <w:t>，</w:t>
            </w:r>
            <w:r>
              <w:rPr>
                <w:rFonts w:hint="eastAsia" w:ascii="宋体" w:hAnsi="宋体" w:eastAsia="宋体" w:cs="宋体"/>
                <w:color w:val="auto"/>
                <w:shd w:val="clear" w:color="auto" w:fill="FFFFFF"/>
                <w:lang w:eastAsia="zh-CN"/>
              </w:rPr>
              <w:t>以履行接收方在申请中确定的劳动职能、服务。</w:t>
            </w:r>
            <w:r>
              <w:rPr>
                <w:rFonts w:hint="eastAsia" w:ascii="宋体" w:hAnsi="宋体" w:eastAsia="宋体" w:cs="宋体"/>
                <w:color w:val="auto"/>
                <w:shd w:val="clear" w:color="auto" w:fill="FFFFFF"/>
                <w:lang w:val="ru-RU" w:eastAsia="zh-CN"/>
              </w:rPr>
              <w:t xml:space="preserve"> </w:t>
            </w:r>
          </w:p>
          <w:p>
            <w:pPr>
              <w:pStyle w:val="29"/>
              <w:shd w:val="clear" w:fill="FFFFFF" w:themeFill="background1"/>
              <w:spacing w:after="120"/>
              <w:ind w:left="0"/>
              <w:jc w:val="both"/>
              <w:rPr>
                <w:rFonts w:ascii="宋体" w:hAnsi="宋体" w:eastAsia="宋体" w:cs="宋体"/>
                <w:color w:val="auto"/>
                <w:shd w:val="clear" w:color="auto" w:fill="FFFFFF"/>
                <w:lang w:val="ru-RU" w:eastAsia="zh-CN"/>
              </w:rPr>
            </w:pPr>
            <w:r>
              <w:rPr>
                <w:rFonts w:hint="eastAsia" w:ascii="宋体" w:hAnsi="宋体" w:eastAsia="宋体" w:cs="宋体"/>
                <w:color w:val="auto"/>
                <w:shd w:val="clear" w:color="auto" w:fill="FFFFFF"/>
                <w:lang w:val="ru-RU" w:eastAsia="zh-CN"/>
              </w:rPr>
              <w:br w:type="textWrapping"/>
            </w:r>
            <w:r>
              <w:rPr>
                <w:rFonts w:eastAsia="宋体" w:cs="宋体" w:asciiTheme="minorHAnsi" w:hAnsiTheme="minorHAnsi"/>
                <w:color w:val="auto"/>
                <w:shd w:val="clear" w:color="auto" w:fill="FFFFFF"/>
                <w:lang w:val="ru-RU" w:eastAsia="zh-CN"/>
              </w:rPr>
              <w:t>4.1.</w:t>
            </w:r>
            <w:r>
              <w:rPr>
                <w:rFonts w:hint="eastAsia" w:ascii="宋体" w:hAnsi="宋体" w:eastAsia="宋体" w:cs="宋体"/>
                <w:color w:val="auto"/>
                <w:shd w:val="clear" w:color="auto" w:fill="FFFFFF"/>
                <w:lang w:val="ru-RU" w:eastAsia="zh-CN"/>
              </w:rPr>
              <w:t xml:space="preserve">2. </w:t>
            </w:r>
            <w:r>
              <w:rPr>
                <w:rFonts w:hint="eastAsia" w:ascii="宋体" w:hAnsi="宋体" w:eastAsia="宋体" w:cs="宋体"/>
                <w:color w:val="auto"/>
                <w:shd w:val="clear" w:color="auto" w:fill="FFFFFF"/>
                <w:lang w:eastAsia="zh-CN"/>
              </w:rPr>
              <w:t>为至接收方处工作的专家进行人事档案管理和文件流转</w:t>
            </w:r>
            <w:r>
              <w:rPr>
                <w:rFonts w:hint="eastAsia" w:ascii="宋体" w:hAnsi="宋体" w:eastAsia="宋体" w:cs="宋体"/>
                <w:color w:val="auto"/>
                <w:shd w:val="clear" w:color="auto" w:fill="FFFFFF"/>
                <w:lang w:val="ru-RU" w:eastAsia="zh-CN"/>
              </w:rPr>
              <w:t>，</w:t>
            </w:r>
            <w:r>
              <w:rPr>
                <w:rFonts w:hint="eastAsia" w:ascii="宋体" w:hAnsi="宋体" w:eastAsia="宋体" w:cs="宋体"/>
                <w:color w:val="auto"/>
                <w:shd w:val="clear" w:color="auto" w:fill="FFFFFF"/>
                <w:lang w:eastAsia="zh-CN"/>
              </w:rPr>
              <w:t>办理哈国法律规定的全套人事及其他文件。</w:t>
            </w:r>
            <w:r>
              <w:rPr>
                <w:rFonts w:hint="eastAsia" w:ascii="宋体" w:hAnsi="宋体" w:eastAsia="宋体" w:cs="宋体"/>
                <w:color w:val="auto"/>
                <w:shd w:val="clear" w:color="auto" w:fill="FFFFFF"/>
                <w:lang w:val="ru-RU" w:eastAsia="zh-CN"/>
              </w:rPr>
              <w:t xml:space="preserve"> </w:t>
            </w:r>
          </w:p>
          <w:p>
            <w:pPr>
              <w:pStyle w:val="29"/>
              <w:shd w:val="clear" w:fill="FFFFFF" w:themeFill="background1"/>
              <w:spacing w:after="120"/>
              <w:ind w:left="0"/>
              <w:jc w:val="both"/>
              <w:rPr>
                <w:rFonts w:ascii="宋体" w:hAnsi="宋体" w:eastAsia="宋体" w:cs="宋体"/>
                <w:color w:val="auto"/>
                <w:shd w:val="clear" w:color="auto" w:fill="FFFFFF"/>
                <w:lang w:val="ru-RU" w:eastAsia="zh-CN"/>
              </w:rPr>
            </w:pPr>
            <w:r>
              <w:rPr>
                <w:rFonts w:hint="eastAsia" w:ascii="宋体" w:hAnsi="宋体" w:eastAsia="宋体" w:cs="宋体"/>
                <w:color w:val="auto"/>
                <w:shd w:val="clear" w:color="auto" w:fill="FFFFFF"/>
                <w:lang w:val="ru-RU" w:eastAsia="zh-CN"/>
              </w:rPr>
              <w:br w:type="textWrapping"/>
            </w:r>
            <w:r>
              <w:rPr>
                <w:rFonts w:eastAsia="宋体" w:cs="宋体" w:asciiTheme="minorHAnsi" w:hAnsiTheme="minorHAnsi"/>
                <w:color w:val="auto"/>
                <w:shd w:val="clear" w:color="auto" w:fill="FFFFFF"/>
                <w:lang w:val="ru-RU" w:eastAsia="zh-CN"/>
              </w:rPr>
              <w:t>4.1.</w:t>
            </w:r>
            <w:r>
              <w:rPr>
                <w:rFonts w:hint="eastAsia" w:ascii="宋体" w:hAnsi="宋体" w:eastAsia="宋体" w:cs="宋体"/>
                <w:color w:val="auto"/>
                <w:shd w:val="clear" w:color="auto" w:fill="FFFFFF"/>
                <w:lang w:val="ru-RU" w:eastAsia="zh-CN"/>
              </w:rPr>
              <w:t xml:space="preserve">3. </w:t>
            </w:r>
            <w:r>
              <w:rPr>
                <w:rFonts w:hint="eastAsia" w:ascii="宋体" w:hAnsi="宋体" w:eastAsia="宋体" w:cs="宋体"/>
                <w:color w:val="auto"/>
                <w:shd w:val="clear" w:color="auto" w:fill="FFFFFF"/>
                <w:lang w:eastAsia="zh-CN"/>
              </w:rPr>
              <w:t>充分履行对劳务专家的义务</w:t>
            </w:r>
            <w:r>
              <w:rPr>
                <w:rFonts w:hint="eastAsia" w:ascii="宋体" w:hAnsi="宋体" w:eastAsia="宋体" w:cs="宋体"/>
                <w:color w:val="auto"/>
                <w:shd w:val="clear" w:color="auto" w:fill="FFFFFF"/>
                <w:lang w:val="ru-RU" w:eastAsia="zh-CN"/>
              </w:rPr>
              <w:t>，</w:t>
            </w:r>
            <w:r>
              <w:rPr>
                <w:rFonts w:hint="eastAsia" w:ascii="宋体" w:hAnsi="宋体" w:eastAsia="宋体" w:cs="宋体"/>
                <w:color w:val="auto"/>
                <w:shd w:val="clear" w:color="auto" w:fill="FFFFFF"/>
                <w:lang w:eastAsia="zh-CN"/>
              </w:rPr>
              <w:t>根据现行民事立法</w:t>
            </w:r>
            <w:r>
              <w:rPr>
                <w:rFonts w:hint="eastAsia" w:ascii="宋体" w:hAnsi="宋体" w:eastAsia="宋体" w:cs="宋体"/>
                <w:color w:val="auto"/>
                <w:shd w:val="clear" w:color="auto" w:fill="FFFFFF"/>
                <w:lang w:val="ru-RU" w:eastAsia="zh-CN"/>
              </w:rPr>
              <w:t>，</w:t>
            </w:r>
            <w:r>
              <w:rPr>
                <w:rFonts w:hint="eastAsia" w:ascii="宋体" w:hAnsi="宋体" w:eastAsia="宋体" w:cs="宋体"/>
                <w:color w:val="auto"/>
                <w:shd w:val="clear" w:color="auto" w:fill="FFFFFF"/>
                <w:lang w:eastAsia="zh-CN"/>
              </w:rPr>
              <w:t>包括与专家签订劳动合同</w:t>
            </w:r>
            <w:r>
              <w:rPr>
                <w:rFonts w:hint="eastAsia" w:ascii="宋体" w:hAnsi="宋体" w:eastAsia="宋体" w:cs="宋体"/>
                <w:color w:val="auto"/>
                <w:shd w:val="clear" w:color="auto" w:fill="FFFFFF"/>
                <w:lang w:val="ru-RU" w:eastAsia="zh-CN"/>
              </w:rPr>
              <w:t>，</w:t>
            </w:r>
            <w:r>
              <w:rPr>
                <w:rFonts w:hint="eastAsia" w:ascii="宋体" w:hAnsi="宋体" w:eastAsia="宋体" w:cs="宋体"/>
                <w:color w:val="auto"/>
                <w:shd w:val="clear" w:color="auto" w:fill="FFFFFF"/>
                <w:lang w:eastAsia="zh-CN"/>
              </w:rPr>
              <w:t>承诺进行结算并支付专家月度劳动报酬和酬金</w:t>
            </w:r>
            <w:r>
              <w:rPr>
                <w:rFonts w:hint="eastAsia" w:ascii="宋体" w:hAnsi="宋体" w:eastAsia="宋体" w:cs="宋体"/>
                <w:color w:val="auto"/>
                <w:shd w:val="clear" w:color="auto" w:fill="FFFFFF"/>
                <w:lang w:val="ru-RU" w:eastAsia="zh-CN"/>
              </w:rPr>
              <w:t>，</w:t>
            </w:r>
            <w:r>
              <w:rPr>
                <w:rFonts w:hint="eastAsia" w:ascii="宋体" w:hAnsi="宋体" w:eastAsia="宋体" w:cs="宋体"/>
                <w:color w:val="auto"/>
                <w:shd w:val="clear" w:color="auto" w:fill="FFFFFF"/>
                <w:lang w:eastAsia="zh-CN"/>
              </w:rPr>
              <w:t>计算并向相关国家机关转账哈国法律规定每月需缴纳的所有税费和任何强制性缴费</w:t>
            </w:r>
            <w:r>
              <w:rPr>
                <w:rFonts w:hint="eastAsia" w:ascii="宋体" w:hAnsi="宋体" w:eastAsia="宋体" w:cs="宋体"/>
                <w:color w:val="auto"/>
                <w:shd w:val="clear" w:color="auto" w:fill="FFFFFF"/>
                <w:lang w:val="ru-RU" w:eastAsia="zh-CN"/>
              </w:rPr>
              <w:t>，</w:t>
            </w:r>
            <w:r>
              <w:rPr>
                <w:rFonts w:hint="eastAsia" w:ascii="宋体" w:hAnsi="宋体" w:eastAsia="宋体" w:cs="宋体"/>
                <w:color w:val="auto"/>
                <w:shd w:val="clear" w:color="auto" w:fill="FFFFFF"/>
                <w:lang w:eastAsia="zh-CN"/>
              </w:rPr>
              <w:t>以及准备和提交哈国法律规定的工资基金相关的税务和缴费计算及报告文件套件。 </w:t>
            </w:r>
          </w:p>
          <w:p>
            <w:pPr>
              <w:pStyle w:val="29"/>
              <w:shd w:val="clear" w:fill="FFFFFF" w:themeFill="background1"/>
              <w:spacing w:after="120"/>
              <w:ind w:left="0"/>
              <w:jc w:val="both"/>
              <w:rPr>
                <w:rFonts w:eastAsia="宋体" w:cs="宋体" w:asciiTheme="minorHAnsi" w:hAnsiTheme="minorHAnsi"/>
                <w:color w:val="auto"/>
                <w:shd w:val="clear" w:color="auto" w:fill="FFFFFF"/>
                <w:lang w:val="ru-RU" w:eastAsia="zh-CN"/>
              </w:rPr>
            </w:pPr>
          </w:p>
          <w:p>
            <w:pPr>
              <w:pStyle w:val="29"/>
              <w:shd w:val="clear" w:fill="FFFFFF" w:themeFill="background1"/>
              <w:spacing w:after="120"/>
              <w:ind w:left="0"/>
              <w:jc w:val="both"/>
              <w:rPr>
                <w:rFonts w:eastAsia="宋体" w:cs="宋体" w:asciiTheme="minorHAnsi" w:hAnsiTheme="minorHAnsi"/>
                <w:color w:val="auto"/>
                <w:shd w:val="clear" w:color="auto" w:fill="FFFFFF"/>
                <w:lang w:val="ru-RU" w:eastAsia="zh-CN"/>
              </w:rPr>
            </w:pPr>
            <w:r>
              <w:rPr>
                <w:rFonts w:eastAsia="宋体" w:cs="宋体" w:asciiTheme="minorHAnsi" w:hAnsiTheme="minorHAnsi"/>
                <w:color w:val="auto"/>
                <w:shd w:val="clear" w:color="auto" w:fill="FFFFFF"/>
                <w:lang w:val="ru-RU" w:eastAsia="zh-CN"/>
              </w:rPr>
              <w:t>4.1.</w:t>
            </w:r>
            <w:r>
              <w:rPr>
                <w:rFonts w:hint="eastAsia" w:ascii="宋体" w:hAnsi="宋体" w:eastAsia="宋体" w:cs="宋体"/>
                <w:color w:val="auto"/>
                <w:shd w:val="clear" w:color="auto" w:fill="FFFFFF"/>
                <w:lang w:val="ru-RU" w:eastAsia="zh-CN"/>
              </w:rPr>
              <w:t xml:space="preserve">4. </w:t>
            </w:r>
            <w:r>
              <w:rPr>
                <w:rFonts w:hint="eastAsia" w:ascii="宋体" w:hAnsi="宋体" w:eastAsia="宋体" w:cs="宋体"/>
                <w:color w:val="auto"/>
                <w:shd w:val="clear" w:color="auto" w:fill="FFFFFF"/>
                <w:lang w:eastAsia="zh-CN"/>
              </w:rPr>
              <w:t>承诺根据接收方预先商定并签署的申请</w:t>
            </w:r>
            <w:r>
              <w:rPr>
                <w:rFonts w:hint="eastAsia" w:ascii="宋体" w:hAnsi="宋体" w:eastAsia="宋体" w:cs="宋体"/>
                <w:color w:val="auto"/>
                <w:shd w:val="clear" w:color="auto" w:fill="FFFFFF"/>
                <w:lang w:val="ru-RU" w:eastAsia="zh-CN"/>
              </w:rPr>
              <w:t>，</w:t>
            </w:r>
            <w:r>
              <w:rPr>
                <w:rFonts w:hint="eastAsia" w:ascii="宋体" w:hAnsi="宋体" w:eastAsia="宋体" w:cs="宋体"/>
                <w:color w:val="auto"/>
                <w:shd w:val="clear" w:color="auto" w:fill="FFFFFF"/>
                <w:lang w:eastAsia="zh-CN"/>
              </w:rPr>
              <w:t>提供对服务方专家的管理服务</w:t>
            </w:r>
            <w:r>
              <w:rPr>
                <w:rFonts w:hint="eastAsia" w:ascii="宋体" w:hAnsi="宋体" w:eastAsia="宋体" w:cs="宋体"/>
                <w:color w:val="auto"/>
                <w:shd w:val="clear" w:color="auto" w:fill="FFFFFF"/>
                <w:lang w:val="ru-RU" w:eastAsia="zh-CN"/>
              </w:rPr>
              <w:t>，</w:t>
            </w:r>
            <w:r>
              <w:rPr>
                <w:rFonts w:hint="eastAsia" w:ascii="宋体" w:hAnsi="宋体" w:eastAsia="宋体" w:cs="宋体"/>
                <w:color w:val="auto"/>
                <w:shd w:val="clear" w:color="auto" w:fill="FFFFFF"/>
                <w:lang w:eastAsia="zh-CN"/>
              </w:rPr>
              <w:t>包括但不限</w:t>
            </w:r>
          </w:p>
          <w:p>
            <w:pPr>
              <w:pStyle w:val="29"/>
              <w:shd w:val="clear" w:fill="FFFFFF" w:themeFill="background1"/>
              <w:spacing w:after="120"/>
              <w:ind w:left="0"/>
              <w:jc w:val="both"/>
              <w:rPr>
                <w:rFonts w:eastAsia="宋体" w:cs="宋体" w:asciiTheme="minorHAnsi" w:hAnsiTheme="minorHAnsi"/>
                <w:color w:val="auto"/>
                <w:shd w:val="clear" w:color="auto" w:fill="FFFFFF"/>
                <w:lang w:val="ru-RU" w:eastAsia="zh-CN"/>
              </w:rPr>
            </w:pPr>
          </w:p>
          <w:p>
            <w:pPr>
              <w:pStyle w:val="29"/>
              <w:shd w:val="clear" w:fill="FFFFFF" w:themeFill="background1"/>
              <w:spacing w:after="120"/>
              <w:ind w:left="0"/>
              <w:jc w:val="both"/>
              <w:rPr>
                <w:rFonts w:eastAsia="宋体" w:cs="宋体" w:asciiTheme="minorHAnsi" w:hAnsiTheme="minorHAnsi"/>
                <w:color w:val="auto"/>
                <w:shd w:val="clear" w:color="auto" w:fill="FFFFFF"/>
                <w:lang w:val="ru-RU" w:eastAsia="zh-CN"/>
              </w:rPr>
            </w:pPr>
          </w:p>
          <w:p>
            <w:pPr>
              <w:pStyle w:val="29"/>
              <w:shd w:val="clear" w:fill="FFFFFF" w:themeFill="background1"/>
              <w:spacing w:after="120"/>
              <w:ind w:left="0"/>
              <w:jc w:val="both"/>
              <w:rPr>
                <w:rFonts w:ascii="宋体" w:hAnsi="宋体" w:eastAsia="宋体" w:cs="宋体"/>
                <w:color w:val="auto"/>
                <w:shd w:val="clear" w:color="auto" w:fill="FFFFFF"/>
                <w:lang w:val="ru-RU" w:eastAsia="zh-CN"/>
              </w:rPr>
            </w:pPr>
            <w:r>
              <w:rPr>
                <w:rFonts w:hint="eastAsia" w:ascii="宋体" w:hAnsi="宋体" w:eastAsia="宋体" w:cs="宋体"/>
                <w:color w:val="auto"/>
                <w:shd w:val="clear" w:color="auto" w:fill="FFFFFF"/>
                <w:lang w:eastAsia="zh-CN"/>
              </w:rPr>
              <w:t>于</w:t>
            </w:r>
            <w:r>
              <w:rPr>
                <w:rFonts w:hint="eastAsia" w:ascii="宋体" w:hAnsi="宋体" w:eastAsia="宋体" w:cs="宋体"/>
                <w:color w:val="auto"/>
                <w:shd w:val="clear" w:color="auto" w:fill="FFFFFF"/>
                <w:lang w:val="ru-RU" w:eastAsia="zh-CN"/>
              </w:rPr>
              <w:t xml:space="preserve">： </w:t>
            </w:r>
            <w:r>
              <w:rPr>
                <w:rFonts w:hint="eastAsia" w:ascii="宋体" w:hAnsi="宋体" w:eastAsia="宋体" w:cs="宋体"/>
                <w:color w:val="auto"/>
                <w:shd w:val="clear" w:color="auto" w:fill="FFFFFF"/>
                <w:lang w:val="ru-RU" w:eastAsia="zh-CN"/>
              </w:rPr>
              <w:br w:type="textWrapping"/>
            </w:r>
          </w:p>
          <w:p>
            <w:pPr>
              <w:pStyle w:val="29"/>
              <w:shd w:val="clear" w:fill="FFFFFF" w:themeFill="background1"/>
              <w:spacing w:after="120"/>
              <w:ind w:left="0"/>
              <w:jc w:val="both"/>
              <w:rPr>
                <w:rFonts w:eastAsia="宋体" w:cs="宋体" w:asciiTheme="minorHAnsi" w:hAnsiTheme="minorHAnsi"/>
                <w:color w:val="auto"/>
                <w:shd w:val="clear" w:color="auto" w:fill="FFFFFF"/>
                <w:lang w:eastAsia="zh-CN"/>
              </w:rPr>
            </w:pPr>
            <w:r>
              <w:rPr>
                <w:rFonts w:hint="eastAsia" w:ascii="宋体" w:hAnsi="宋体" w:eastAsia="宋体" w:cs="宋体"/>
                <w:color w:val="auto"/>
                <w:shd w:val="clear" w:color="auto" w:fill="FFFFFF"/>
                <w:lang w:eastAsia="zh-CN"/>
              </w:rPr>
              <w:t> </w:t>
            </w:r>
            <w:r>
              <w:rPr>
                <w:rStyle w:val="17"/>
                <w:rFonts w:hint="eastAsia" w:ascii="宋体" w:hAnsi="宋体" w:eastAsia="宋体" w:cs="宋体"/>
                <w:color w:val="auto"/>
                <w:shd w:val="clear" w:color="auto" w:fill="FFFFFF"/>
                <w:lang w:eastAsia="zh-CN"/>
              </w:rPr>
              <w:t>4.1.</w:t>
            </w:r>
            <w:r>
              <w:rPr>
                <w:rStyle w:val="17"/>
                <w:rFonts w:eastAsia="宋体" w:cs="宋体" w:asciiTheme="minorHAnsi" w:hAnsiTheme="minorHAnsi"/>
                <w:color w:val="auto"/>
                <w:shd w:val="clear" w:color="auto" w:fill="FFFFFF"/>
                <w:lang w:eastAsia="zh-CN"/>
              </w:rPr>
              <w:t>4</w:t>
            </w:r>
            <w:r>
              <w:rPr>
                <w:rStyle w:val="17"/>
                <w:rFonts w:hint="eastAsia" w:ascii="宋体" w:hAnsi="宋体" w:eastAsia="宋体" w:cs="宋体"/>
                <w:color w:val="auto"/>
                <w:shd w:val="clear" w:color="auto" w:fill="FFFFFF"/>
                <w:lang w:eastAsia="zh-CN"/>
              </w:rPr>
              <w:t>.1</w:t>
            </w:r>
            <w:r>
              <w:rPr>
                <w:rFonts w:hint="eastAsia" w:ascii="宋体" w:hAnsi="宋体" w:eastAsia="宋体" w:cs="宋体"/>
                <w:color w:val="auto"/>
                <w:shd w:val="clear" w:color="auto" w:fill="FFFFFF"/>
                <w:lang w:eastAsia="zh-CN"/>
              </w:rPr>
              <w:t xml:space="preserve"> 组织专家的公务出差，包括交通费、住宿费、每日津贴以及根据哈萨克斯坦共和国法律产生的其他费用，以及如果本合同规定承担超出标准部分的费用； </w:t>
            </w:r>
            <w:r>
              <w:rPr>
                <w:rFonts w:hint="eastAsia" w:ascii="宋体" w:hAnsi="宋体" w:eastAsia="宋体" w:cs="宋体"/>
                <w:color w:val="auto"/>
                <w:shd w:val="clear" w:color="auto" w:fill="FFFFFF"/>
                <w:lang w:eastAsia="zh-CN"/>
              </w:rPr>
              <w:br w:type="textWrapping"/>
            </w:r>
          </w:p>
          <w:p>
            <w:pPr>
              <w:pStyle w:val="29"/>
              <w:shd w:val="clear" w:fill="FFFFFF" w:themeFill="background1"/>
              <w:spacing w:after="120"/>
              <w:ind w:left="0"/>
              <w:jc w:val="both"/>
              <w:rPr>
                <w:rFonts w:eastAsia="宋体" w:cs="宋体" w:asciiTheme="minorHAnsi" w:hAnsiTheme="minorHAnsi"/>
                <w:color w:val="auto"/>
                <w:shd w:val="clear" w:color="auto" w:fill="FFFFFF"/>
                <w:lang w:eastAsia="zh-CN"/>
              </w:rPr>
            </w:pPr>
          </w:p>
          <w:p>
            <w:pPr>
              <w:pStyle w:val="29"/>
              <w:shd w:val="clear" w:fill="FFFFFF" w:themeFill="background1"/>
              <w:spacing w:after="120"/>
              <w:ind w:left="0"/>
              <w:jc w:val="both"/>
              <w:rPr>
                <w:rFonts w:eastAsia="宋体" w:cs="宋体" w:asciiTheme="minorHAnsi" w:hAnsiTheme="minorHAnsi"/>
                <w:color w:val="auto"/>
                <w:shd w:val="clear" w:color="auto" w:fill="FFFFFF"/>
                <w:lang w:eastAsia="zh-CN"/>
              </w:rPr>
            </w:pPr>
          </w:p>
          <w:p>
            <w:pPr>
              <w:pStyle w:val="29"/>
              <w:shd w:val="clear" w:fill="FFFFFF" w:themeFill="background1"/>
              <w:spacing w:after="120"/>
              <w:ind w:left="0"/>
              <w:jc w:val="both"/>
              <w:rPr>
                <w:rFonts w:ascii="宋体" w:hAnsi="宋体" w:eastAsia="宋体" w:cs="宋体"/>
                <w:b/>
                <w:bCs/>
                <w:color w:val="auto"/>
                <w:shd w:val="clear" w:color="auto" w:fill="FFFFFF"/>
                <w:lang w:eastAsia="zh-CN"/>
              </w:rPr>
            </w:pPr>
            <w:r>
              <w:rPr>
                <w:rFonts w:hint="eastAsia" w:ascii="宋体" w:hAnsi="宋体" w:eastAsia="宋体" w:cs="宋体"/>
                <w:color w:val="auto"/>
                <w:shd w:val="clear" w:color="auto" w:fill="FFFFFF"/>
                <w:lang w:eastAsia="zh-CN"/>
              </w:rPr>
              <w:br w:type="textWrapping"/>
            </w:r>
            <w:r>
              <w:rPr>
                <w:rStyle w:val="17"/>
                <w:rFonts w:hint="eastAsia" w:ascii="宋体" w:hAnsi="宋体" w:eastAsia="宋体" w:cs="宋体"/>
                <w:color w:val="auto"/>
                <w:shd w:val="clear" w:color="auto" w:fill="FFFFFF"/>
                <w:lang w:eastAsia="zh-CN"/>
              </w:rPr>
              <w:t>4.1.</w:t>
            </w:r>
            <w:r>
              <w:rPr>
                <w:rStyle w:val="17"/>
                <w:rFonts w:eastAsia="宋体" w:cs="宋体" w:asciiTheme="minorHAnsi" w:hAnsiTheme="minorHAnsi"/>
                <w:color w:val="auto"/>
                <w:shd w:val="clear" w:color="auto" w:fill="FFFFFF"/>
                <w:lang w:eastAsia="zh-CN"/>
              </w:rPr>
              <w:t>4</w:t>
            </w:r>
            <w:r>
              <w:rPr>
                <w:rStyle w:val="17"/>
                <w:rFonts w:hint="eastAsia" w:ascii="宋体" w:hAnsi="宋体" w:eastAsia="宋体" w:cs="宋体"/>
                <w:color w:val="auto"/>
                <w:shd w:val="clear" w:color="auto" w:fill="FFFFFF"/>
                <w:lang w:eastAsia="zh-CN"/>
              </w:rPr>
              <w:t>.2</w:t>
            </w:r>
            <w:r>
              <w:rPr>
                <w:rFonts w:hint="eastAsia" w:ascii="宋体" w:hAnsi="宋体" w:eastAsia="宋体" w:cs="宋体"/>
                <w:color w:val="auto"/>
                <w:shd w:val="clear" w:color="auto" w:fill="FFFFFF"/>
                <w:lang w:eastAsia="zh-CN"/>
              </w:rPr>
              <w:t xml:space="preserve">. 提供移动通信服务； </w:t>
            </w:r>
            <w:r>
              <w:rPr>
                <w:rFonts w:hint="eastAsia" w:ascii="宋体" w:hAnsi="宋体" w:eastAsia="宋体" w:cs="宋体"/>
                <w:color w:val="auto"/>
                <w:shd w:val="clear" w:color="auto" w:fill="FFFFFF"/>
                <w:lang w:eastAsia="zh-CN"/>
              </w:rPr>
              <w:br w:type="textWrapping"/>
            </w:r>
            <w:r>
              <w:rPr>
                <w:rStyle w:val="17"/>
                <w:rFonts w:hint="eastAsia" w:ascii="宋体" w:hAnsi="宋体" w:eastAsia="宋体" w:cs="宋体"/>
                <w:color w:val="auto"/>
                <w:shd w:val="clear" w:color="auto" w:fill="FFFFFF"/>
                <w:lang w:eastAsia="zh-CN"/>
              </w:rPr>
              <w:t>4.1.</w:t>
            </w:r>
            <w:r>
              <w:rPr>
                <w:rStyle w:val="17"/>
                <w:rFonts w:eastAsia="宋体" w:cs="宋体" w:asciiTheme="minorHAnsi" w:hAnsiTheme="minorHAnsi"/>
                <w:color w:val="auto"/>
                <w:shd w:val="clear" w:color="auto" w:fill="FFFFFF"/>
                <w:lang w:eastAsia="zh-CN"/>
              </w:rPr>
              <w:t>4</w:t>
            </w:r>
            <w:r>
              <w:rPr>
                <w:rStyle w:val="17"/>
                <w:rFonts w:hint="eastAsia" w:ascii="宋体" w:hAnsi="宋体" w:eastAsia="宋体" w:cs="宋体"/>
                <w:color w:val="auto"/>
                <w:shd w:val="clear" w:color="auto" w:fill="FFFFFF"/>
                <w:lang w:eastAsia="zh-CN"/>
              </w:rPr>
              <w:t>.3</w:t>
            </w:r>
            <w:r>
              <w:rPr>
                <w:rFonts w:hint="eastAsia" w:ascii="宋体" w:hAnsi="宋体" w:eastAsia="宋体" w:cs="宋体"/>
                <w:color w:val="auto"/>
                <w:shd w:val="clear" w:color="auto" w:fill="FFFFFF"/>
                <w:lang w:eastAsia="zh-CN"/>
              </w:rPr>
              <w:t> 为服务方专家制作名片和其他材料</w:t>
            </w:r>
            <w:r>
              <w:rPr>
                <w:rFonts w:hint="eastAsia" w:ascii="宋体" w:hAnsi="宋体" w:eastAsia="宋体" w:cs="宋体"/>
                <w:color w:val="auto"/>
                <w:shd w:val="clear" w:color="auto" w:fill="FFFFFF"/>
                <w:lang w:eastAsia="zh-CN"/>
              </w:rPr>
              <w:br w:type="textWrapping"/>
            </w:r>
            <w:r>
              <w:rPr>
                <w:rStyle w:val="17"/>
                <w:rFonts w:hint="eastAsia" w:ascii="宋体" w:hAnsi="宋体" w:eastAsia="宋体" w:cs="宋体"/>
                <w:color w:val="auto"/>
                <w:shd w:val="clear" w:color="auto" w:fill="FFFFFF"/>
                <w:lang w:eastAsia="zh-CN"/>
              </w:rPr>
              <w:t>4.1.</w:t>
            </w:r>
            <w:r>
              <w:rPr>
                <w:rStyle w:val="17"/>
                <w:rFonts w:eastAsia="宋体" w:cs="宋体" w:asciiTheme="minorHAnsi" w:hAnsiTheme="minorHAnsi"/>
                <w:color w:val="auto"/>
                <w:shd w:val="clear" w:color="auto" w:fill="FFFFFF"/>
                <w:lang w:eastAsia="zh-CN"/>
              </w:rPr>
              <w:t>4</w:t>
            </w:r>
            <w:r>
              <w:rPr>
                <w:rStyle w:val="17"/>
                <w:rFonts w:hint="eastAsia" w:ascii="宋体" w:hAnsi="宋体" w:eastAsia="宋体" w:cs="宋体"/>
                <w:color w:val="auto"/>
                <w:shd w:val="clear" w:color="auto" w:fill="FFFFFF"/>
                <w:lang w:eastAsia="zh-CN"/>
              </w:rPr>
              <w:t>.4</w:t>
            </w:r>
            <w:r>
              <w:rPr>
                <w:rFonts w:hint="eastAsia" w:ascii="宋体" w:hAnsi="宋体" w:eastAsia="宋体" w:cs="宋体"/>
                <w:color w:val="auto"/>
                <w:shd w:val="clear" w:color="auto" w:fill="FFFFFF"/>
                <w:lang w:eastAsia="zh-CN"/>
              </w:rPr>
              <w:t xml:space="preserve"> 提供履行本合同和/或专家在接收方处履行劳动职能所需的其他服务，包括但不限于：办理签证、临时居留许可、停留地登记、外籍劳动力吸引许可、医疗证明，以及组织交通和生活条件（交通、住宿、体检、工作服）。 </w:t>
            </w:r>
            <w:r>
              <w:rPr>
                <w:rFonts w:hint="eastAsia" w:ascii="宋体" w:hAnsi="宋体" w:eastAsia="宋体" w:cs="宋体"/>
                <w:color w:val="auto"/>
                <w:shd w:val="clear" w:color="auto" w:fill="FFFFFF"/>
                <w:lang w:eastAsia="zh-CN"/>
              </w:rPr>
              <w:br w:type="textWrapping"/>
            </w:r>
          </w:p>
          <w:p>
            <w:pPr>
              <w:pStyle w:val="29"/>
              <w:shd w:val="clear" w:fill="FFFFFF" w:themeFill="background1"/>
              <w:spacing w:after="120"/>
              <w:ind w:left="0"/>
              <w:jc w:val="both"/>
              <w:rPr>
                <w:rFonts w:ascii="宋体" w:hAnsi="宋体" w:eastAsia="宋体" w:cs="宋体"/>
                <w:color w:val="auto"/>
                <w:shd w:val="clear" w:color="auto" w:fill="FFFFFF"/>
                <w:lang w:eastAsia="zh-CN"/>
              </w:rPr>
            </w:pPr>
            <w:r>
              <w:rPr>
                <w:rFonts w:hint="eastAsia" w:ascii="宋体" w:hAnsi="宋体" w:eastAsia="宋体" w:cs="宋体"/>
                <w:color w:val="auto"/>
                <w:shd w:val="clear" w:color="auto" w:fill="FFFFFF"/>
                <w:lang w:eastAsia="zh-CN"/>
              </w:rPr>
              <w:t>接收方则承诺根据本合同第4章及合同附件补偿服务方根据本条款产生的预先商定的开支。 </w:t>
            </w:r>
          </w:p>
          <w:p>
            <w:pPr>
              <w:pStyle w:val="29"/>
              <w:shd w:val="clear" w:fill="FFFFFF" w:themeFill="background1"/>
              <w:spacing w:after="120"/>
              <w:ind w:left="0"/>
              <w:jc w:val="both"/>
              <w:rPr>
                <w:rFonts w:ascii="宋体" w:hAnsi="宋体" w:eastAsia="宋体" w:cs="宋体"/>
                <w:color w:val="auto"/>
                <w:shd w:val="clear" w:color="auto" w:fill="FFFFFF"/>
                <w:lang w:eastAsia="zh-CN"/>
              </w:rPr>
            </w:pPr>
          </w:p>
          <w:p>
            <w:pPr>
              <w:pStyle w:val="29"/>
              <w:shd w:val="clear" w:fill="FFFFFF" w:themeFill="background1"/>
              <w:spacing w:after="120"/>
              <w:ind w:left="0"/>
              <w:jc w:val="both"/>
              <w:rPr>
                <w:rFonts w:ascii="宋体" w:hAnsi="宋体" w:eastAsia="宋体" w:cs="宋体"/>
                <w:color w:val="auto"/>
                <w:shd w:val="clear" w:color="auto" w:fill="FFFFFF"/>
                <w:lang w:eastAsia="zh-CN"/>
              </w:rPr>
            </w:pPr>
          </w:p>
          <w:p>
            <w:pPr>
              <w:pStyle w:val="29"/>
              <w:shd w:val="clear" w:fill="FFFFFF" w:themeFill="background1"/>
              <w:spacing w:after="120"/>
              <w:ind w:left="0"/>
              <w:jc w:val="both"/>
              <w:rPr>
                <w:rFonts w:ascii="宋体" w:hAnsi="宋体" w:eastAsia="宋体" w:cs="宋体"/>
                <w:color w:val="auto"/>
                <w:shd w:val="clear" w:color="auto" w:fill="FFFFFF"/>
                <w:lang w:eastAsia="zh-CN"/>
              </w:rPr>
            </w:pPr>
          </w:p>
          <w:p>
            <w:pPr>
              <w:pStyle w:val="29"/>
              <w:shd w:val="clear" w:fill="FFFFFF" w:themeFill="background1"/>
              <w:spacing w:after="120"/>
              <w:ind w:left="0"/>
              <w:jc w:val="both"/>
              <w:rPr>
                <w:rFonts w:ascii="宋体" w:hAnsi="宋体" w:eastAsia="宋体" w:cs="宋体"/>
                <w:color w:val="auto"/>
                <w:shd w:val="clear" w:color="auto" w:fill="FFFFFF"/>
                <w:lang w:eastAsia="zh-CN"/>
              </w:rPr>
            </w:pPr>
          </w:p>
          <w:p>
            <w:pPr>
              <w:pStyle w:val="29"/>
              <w:shd w:val="clear" w:fill="FFFFFF" w:themeFill="background1"/>
              <w:spacing w:after="120"/>
              <w:ind w:left="0"/>
              <w:jc w:val="both"/>
              <w:rPr>
                <w:rFonts w:ascii="宋体" w:hAnsi="宋体" w:eastAsia="宋体" w:cs="宋体"/>
                <w:color w:val="auto"/>
                <w:shd w:val="clear" w:color="auto" w:fill="FFFFFF"/>
                <w:lang w:eastAsia="zh-CN"/>
              </w:rPr>
            </w:pPr>
          </w:p>
          <w:p>
            <w:pPr>
              <w:pStyle w:val="29"/>
              <w:shd w:val="clear" w:fill="FFFFFF" w:themeFill="background1"/>
              <w:spacing w:after="120"/>
              <w:ind w:left="0"/>
              <w:jc w:val="both"/>
              <w:rPr>
                <w:rFonts w:ascii="宋体" w:hAnsi="宋体" w:eastAsia="宋体" w:cs="宋体"/>
                <w:color w:val="auto"/>
                <w:shd w:val="clear" w:color="auto" w:fill="FFFFFF"/>
                <w:lang w:eastAsia="zh-CN"/>
              </w:rPr>
            </w:pPr>
            <w:r>
              <w:rPr>
                <w:rFonts w:hint="eastAsia" w:ascii="宋体" w:hAnsi="宋体" w:eastAsia="宋体" w:cs="宋体"/>
                <w:color w:val="auto"/>
                <w:shd w:val="clear" w:color="auto" w:fill="FFFFFF"/>
                <w:lang w:eastAsia="zh-CN"/>
              </w:rPr>
              <w:t xml:space="preserve">4.1.5. 对合同数据保密。 </w:t>
            </w:r>
            <w:r>
              <w:rPr>
                <w:rFonts w:hint="eastAsia" w:ascii="宋体" w:hAnsi="宋体" w:eastAsia="宋体" w:cs="宋体"/>
                <w:color w:val="auto"/>
                <w:shd w:val="clear" w:color="auto" w:fill="FFFFFF"/>
                <w:lang w:eastAsia="zh-CN"/>
              </w:rPr>
              <w:br w:type="textWrapping"/>
            </w:r>
            <w:r>
              <w:rPr>
                <w:rFonts w:hint="eastAsia" w:ascii="宋体" w:hAnsi="宋体" w:eastAsia="宋体" w:cs="宋体"/>
                <w:color w:val="auto"/>
                <w:shd w:val="clear" w:color="auto" w:fill="FFFFFF"/>
                <w:lang w:eastAsia="zh-CN"/>
              </w:rPr>
              <w:br w:type="textWrapping"/>
            </w:r>
            <w:r>
              <w:rPr>
                <w:rFonts w:hint="eastAsia" w:ascii="宋体" w:hAnsi="宋体" w:eastAsia="宋体" w:cs="宋体"/>
                <w:color w:val="auto"/>
                <w:shd w:val="clear" w:color="auto" w:fill="FFFFFF"/>
                <w:lang w:eastAsia="zh-CN"/>
              </w:rPr>
              <w:t xml:space="preserve">4.1.6. 指定一名或两名员工作为联系人及本合同直接执行人，保证其专业性、能力及与接收方联系人沟通时的正确性，并根据本合同第3章通过电子邮件发送并提交指定员工的联系信息 3 本合同。 </w:t>
            </w:r>
            <w:r>
              <w:rPr>
                <w:rFonts w:hint="eastAsia" w:ascii="宋体" w:hAnsi="宋体" w:eastAsia="宋体" w:cs="宋体"/>
                <w:color w:val="auto"/>
                <w:shd w:val="clear" w:color="auto" w:fill="FFFFFF"/>
                <w:lang w:eastAsia="zh-CN"/>
              </w:rPr>
              <w:br w:type="textWrapping"/>
            </w:r>
          </w:p>
          <w:p>
            <w:pPr>
              <w:pStyle w:val="29"/>
              <w:shd w:val="clear" w:fill="FFFFFF" w:themeFill="background1"/>
              <w:spacing w:after="120"/>
              <w:ind w:left="0"/>
              <w:jc w:val="both"/>
              <w:rPr>
                <w:rFonts w:ascii="宋体" w:hAnsi="宋体" w:eastAsia="宋体" w:cs="宋体"/>
                <w:color w:val="auto"/>
                <w:shd w:val="clear" w:color="auto" w:fill="FFFFFF"/>
                <w:lang w:eastAsia="zh-CN"/>
              </w:rPr>
            </w:pPr>
            <w:r>
              <w:rPr>
                <w:rFonts w:hint="eastAsia" w:ascii="宋体" w:hAnsi="宋体" w:eastAsia="宋体" w:cs="宋体"/>
                <w:color w:val="auto"/>
                <w:shd w:val="clear" w:color="auto" w:fill="FFFFFF"/>
                <w:lang w:eastAsia="zh-CN"/>
              </w:rPr>
              <w:t>4.1.7. 如果专家提交解除劳动合同的书面申请，服务方承诺解除与该专家(-们)的劳动合同，前提是至少提前 </w:t>
            </w:r>
            <w:r>
              <w:rPr>
                <w:rStyle w:val="17"/>
                <w:rFonts w:hint="eastAsia" w:ascii="宋体" w:hAnsi="宋体" w:eastAsia="宋体" w:cs="宋体"/>
                <w:color w:val="auto"/>
                <w:shd w:val="clear" w:color="auto" w:fill="FFFFFF"/>
                <w:lang w:eastAsia="zh-CN"/>
              </w:rPr>
              <w:t>1（一）个日历月</w:t>
            </w:r>
            <w:r>
              <w:rPr>
                <w:rFonts w:hint="eastAsia" w:ascii="宋体" w:hAnsi="宋体" w:eastAsia="宋体" w:cs="宋体"/>
                <w:color w:val="auto"/>
                <w:shd w:val="clear" w:color="auto" w:fill="FFFFFF"/>
                <w:lang w:eastAsia="zh-CN"/>
              </w:rPr>
              <w:t> 通知接收方预计解除日期。</w:t>
            </w:r>
          </w:p>
          <w:p>
            <w:pPr>
              <w:pStyle w:val="29"/>
              <w:shd w:val="clear" w:fill="FFFFFF" w:themeFill="background1"/>
              <w:spacing w:after="120"/>
              <w:ind w:left="0"/>
              <w:jc w:val="both"/>
              <w:rPr>
                <w:rFonts w:ascii="宋体" w:hAnsi="宋体" w:eastAsia="宋体" w:cs="宋体"/>
                <w:color w:val="auto"/>
                <w:shd w:val="clear" w:color="auto" w:fill="FFFFFF"/>
                <w:lang w:eastAsia="zh-CN"/>
              </w:rPr>
            </w:pPr>
          </w:p>
          <w:p>
            <w:pPr>
              <w:pStyle w:val="29"/>
              <w:shd w:val="clear" w:fill="FFFFFF" w:themeFill="background1"/>
              <w:spacing w:after="120"/>
              <w:ind w:left="0"/>
              <w:jc w:val="both"/>
              <w:rPr>
                <w:rFonts w:ascii="宋体" w:hAnsi="宋体" w:eastAsia="宋体" w:cs="宋体"/>
                <w:color w:val="auto"/>
                <w:shd w:val="clear" w:color="auto" w:fill="FFFFFF"/>
                <w:lang w:eastAsia="zh-CN"/>
              </w:rPr>
            </w:pPr>
          </w:p>
          <w:p>
            <w:pPr>
              <w:pStyle w:val="29"/>
              <w:shd w:val="clear" w:fill="FFFFFF" w:themeFill="background1"/>
              <w:spacing w:after="120"/>
              <w:ind w:left="0"/>
              <w:jc w:val="both"/>
              <w:rPr>
                <w:rFonts w:ascii="宋体" w:hAnsi="宋体" w:eastAsia="宋体" w:cs="宋体"/>
                <w:color w:val="auto"/>
                <w:shd w:val="clear" w:color="auto" w:fill="FFFFFF"/>
                <w:lang w:eastAsia="zh-CN"/>
              </w:rPr>
            </w:pPr>
            <w:r>
              <w:rPr>
                <w:rFonts w:hint="eastAsia" w:ascii="宋体" w:hAnsi="宋体" w:eastAsia="宋体" w:cs="宋体"/>
                <w:color w:val="auto"/>
                <w:shd w:val="clear" w:color="auto" w:fill="FFFFFF"/>
                <w:lang w:eastAsia="zh-CN"/>
              </w:rPr>
              <w:t>4.1.8. 服务方承诺，自客户分批提供全套必要文件之日起，应于30（三十）个日历日内完成提供办理签证、临时居留许可（РВП）、居留登记以及外国劳动力聘用许可（工作许可）等其他服务。若因授权机构要求补充文件等特殊情况，上述期限经双方协商同意后可予以延长。</w:t>
            </w:r>
          </w:p>
          <w:p>
            <w:pPr>
              <w:pStyle w:val="29"/>
              <w:shd w:val="clear" w:fill="FFFFFF" w:themeFill="background1"/>
              <w:spacing w:after="120"/>
              <w:ind w:left="0"/>
              <w:jc w:val="both"/>
              <w:rPr>
                <w:rFonts w:ascii="宋体" w:hAnsi="宋体" w:eastAsia="宋体" w:cs="宋体"/>
                <w:color w:val="auto"/>
                <w:shd w:val="clear" w:color="auto" w:fill="FFFFFF"/>
                <w:lang w:eastAsia="zh-CN"/>
              </w:rPr>
            </w:pPr>
            <w:r>
              <w:rPr>
                <w:rFonts w:ascii="宋体" w:hAnsi="宋体" w:eastAsia="宋体" w:cs="宋体"/>
                <w:color w:val="auto"/>
                <w:shd w:val="clear" w:color="auto" w:fill="FFFFFF"/>
                <w:lang w:val="ru-RU" w:eastAsia="zh-CN"/>
              </w:rPr>
              <w:t xml:space="preserve">4.1.9. </w:t>
            </w:r>
            <w:r>
              <w:rPr>
                <w:rFonts w:hint="eastAsia" w:ascii="宋体" w:hAnsi="宋体" w:eastAsia="宋体" w:cs="宋体"/>
                <w:color w:val="auto"/>
                <w:shd w:val="clear" w:color="auto" w:fill="FFFFFF"/>
                <w:lang w:eastAsia="zh-CN"/>
              </w:rPr>
              <w:t>办理</w:t>
            </w:r>
            <w:r>
              <w:rPr>
                <w:rFonts w:ascii="宋体" w:hAnsi="宋体" w:eastAsia="宋体" w:cs="宋体"/>
                <w:color w:val="auto"/>
                <w:shd w:val="clear" w:color="auto" w:fill="FFFFFF"/>
                <w:lang w:val="ru-RU" w:eastAsia="zh-CN"/>
              </w:rPr>
              <w:t>С3</w:t>
            </w:r>
            <w:r>
              <w:rPr>
                <w:rFonts w:hint="eastAsia" w:ascii="宋体" w:hAnsi="宋体" w:eastAsia="宋体" w:cs="宋体"/>
                <w:color w:val="auto"/>
                <w:shd w:val="clear" w:color="auto" w:fill="FFFFFF"/>
                <w:lang w:eastAsia="zh-CN"/>
              </w:rPr>
              <w:t>工作签证的最长期限，自收到客户全套必要文件之日起，不得超过2（两）个月。</w:t>
            </w:r>
          </w:p>
          <w:p>
            <w:pPr>
              <w:pStyle w:val="29"/>
              <w:shd w:val="clear" w:fill="FFFFFF" w:themeFill="background1"/>
              <w:spacing w:after="120"/>
              <w:ind w:left="0"/>
              <w:jc w:val="both"/>
              <w:rPr>
                <w:rFonts w:ascii="宋体" w:hAnsi="宋体" w:eastAsia="宋体" w:cs="宋体"/>
                <w:color w:val="auto"/>
                <w:shd w:val="clear" w:color="auto" w:fill="FFFFFF"/>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5566" w:type="dxa"/>
            <w:shd w:val="clear" w:color="auto" w:fill="FFFFFF" w:themeFill="background1"/>
            <w:vAlign w:val="top"/>
          </w:tcPr>
          <w:p>
            <w:pPr>
              <w:shd w:val="clear" w:fill="FFFFFF" w:themeFill="background1"/>
              <w:spacing w:after="120"/>
              <w:rPr>
                <w:rFonts w:cs="Times New Roman"/>
                <w:b/>
                <w:color w:val="auto"/>
                <w:sz w:val="22"/>
                <w:szCs w:val="22"/>
                <w:lang w:val="ru-RU"/>
              </w:rPr>
            </w:pPr>
            <w:r>
              <w:rPr>
                <w:rStyle w:val="24"/>
                <w:rFonts w:cs="Times New Roman"/>
                <w:b/>
                <w:color w:val="auto"/>
                <w:sz w:val="22"/>
                <w:szCs w:val="22"/>
              </w:rPr>
              <w:t xml:space="preserve">4.2. </w:t>
            </w:r>
            <w:r>
              <w:rPr>
                <w:rFonts w:cs="Times New Roman"/>
                <w:b/>
                <w:bCs/>
                <w:sz w:val="22"/>
                <w:szCs w:val="22"/>
                <w:lang w:val="ru-RU"/>
              </w:rPr>
              <w:t>Направляющая сторона имеет следующие права:</w:t>
            </w:r>
          </w:p>
        </w:tc>
        <w:tc>
          <w:tcPr>
            <w:tcW w:w="5117" w:type="dxa"/>
            <w:shd w:val="clear" w:color="auto" w:fill="FFFFFF" w:themeFill="background1"/>
            <w:vAlign w:val="top"/>
          </w:tcPr>
          <w:p>
            <w:pPr>
              <w:pStyle w:val="11"/>
              <w:shd w:val="clear" w:fill="FFFFFF" w:themeFill="background1"/>
              <w:spacing w:before="192" w:beforeAutospacing="0" w:after="192" w:afterAutospacing="0"/>
              <w:rPr>
                <w:rStyle w:val="24"/>
                <w:rFonts w:ascii="宋体" w:hAnsi="宋体" w:eastAsia="宋体" w:cs="宋体"/>
                <w:b/>
              </w:rPr>
            </w:pPr>
            <w:r>
              <w:rPr>
                <w:rStyle w:val="24"/>
                <w:rFonts w:hint="eastAsia" w:ascii="宋体" w:hAnsi="宋体" w:eastAsia="宋体" w:cs="宋体"/>
                <w:b/>
              </w:rPr>
              <w:t xml:space="preserve">4.2. </w:t>
            </w:r>
            <w:r>
              <w:rPr>
                <w:rStyle w:val="24"/>
                <w:rFonts w:hint="eastAsia" w:ascii="宋体" w:hAnsi="宋体" w:eastAsia="宋体" w:cs="宋体"/>
                <w:b/>
                <w:lang w:eastAsia="zh-CN"/>
              </w:rPr>
              <w:t>服务方</w:t>
            </w:r>
            <w:r>
              <w:rPr>
                <w:rStyle w:val="24"/>
                <w:rFonts w:hint="eastAsia" w:ascii="宋体" w:hAnsi="宋体" w:eastAsia="宋体" w:cs="宋体"/>
                <w:b/>
              </w:rPr>
              <w:t>拥有以下权利：</w:t>
            </w:r>
          </w:p>
          <w:p>
            <w:pPr>
              <w:shd w:val="clear" w:fill="FFFFFF" w:themeFill="background1"/>
              <w:spacing w:after="120"/>
              <w:rPr>
                <w:rStyle w:val="24"/>
                <w:rFonts w:ascii="宋体" w:hAnsi="宋体" w:eastAsia="宋体" w:cs="宋体"/>
                <w:b/>
                <w:color w:val="auto"/>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5566" w:type="dxa"/>
            <w:shd w:val="clear" w:color="auto" w:fill="FFFFFF" w:themeFill="background1"/>
            <w:vAlign w:val="top"/>
          </w:tcPr>
          <w:p>
            <w:pPr>
              <w:pStyle w:val="29"/>
              <w:numPr>
                <w:ilvl w:val="2"/>
                <w:numId w:val="12"/>
              </w:numPr>
              <w:shd w:val="clear" w:fill="FFFFFF" w:themeFill="background1"/>
              <w:spacing w:after="120"/>
              <w:jc w:val="both"/>
              <w:rPr>
                <w:rStyle w:val="24"/>
                <w:rFonts w:cs="Times New Roman"/>
                <w:color w:val="auto"/>
                <w:sz w:val="22"/>
                <w:szCs w:val="22"/>
              </w:rPr>
            </w:pPr>
            <w:r>
              <w:rPr>
                <w:rStyle w:val="24"/>
                <w:rFonts w:cs="Times New Roman"/>
                <w:color w:val="auto"/>
                <w:sz w:val="22"/>
                <w:szCs w:val="22"/>
              </w:rPr>
              <w:t>Направляющая сторона имеет право по письменному запросу Принимающей стороны предоставлять дополнительные услуги, не предусмотренные настоящим Договором, но находящиеся в пределах её возможностей и относящиеся к сфере Услуг по настоящему Договору. Оплата таких услуг осуществляется по тарифам, согласованным Сторонами и закреплённым дополнительным соглашением к настоящему Договору.</w:t>
            </w:r>
          </w:p>
          <w:p>
            <w:pPr>
              <w:pStyle w:val="29"/>
              <w:numPr>
                <w:ilvl w:val="2"/>
                <w:numId w:val="12"/>
              </w:numPr>
              <w:shd w:val="clear" w:fill="FFFFFF" w:themeFill="background1"/>
              <w:spacing w:after="120"/>
              <w:jc w:val="both"/>
              <w:rPr>
                <w:rStyle w:val="24"/>
                <w:rFonts w:cs="Times New Roman"/>
                <w:color w:val="auto"/>
                <w:sz w:val="22"/>
                <w:szCs w:val="22"/>
              </w:rPr>
            </w:pPr>
            <w:r>
              <w:rPr>
                <w:rStyle w:val="24"/>
                <w:rFonts w:cs="Times New Roman"/>
                <w:color w:val="auto"/>
                <w:sz w:val="22"/>
                <w:szCs w:val="22"/>
              </w:rPr>
              <w:t>Направляющая сторона имеет право своевременно информировать Принимающую сторону о затруднениях в проведении работ, включая недоступность информации и иные препятствия.</w:t>
            </w:r>
          </w:p>
          <w:p>
            <w:pPr>
              <w:pStyle w:val="29"/>
              <w:numPr>
                <w:ilvl w:val="2"/>
                <w:numId w:val="12"/>
              </w:numPr>
              <w:shd w:val="clear" w:fill="FFFFFF" w:themeFill="background1"/>
              <w:spacing w:after="120"/>
              <w:jc w:val="both"/>
              <w:rPr>
                <w:rStyle w:val="24"/>
                <w:rFonts w:cs="Times New Roman"/>
                <w:color w:val="auto"/>
                <w:sz w:val="22"/>
                <w:szCs w:val="22"/>
              </w:rPr>
            </w:pPr>
            <w:r>
              <w:rPr>
                <w:rStyle w:val="24"/>
                <w:rFonts w:cs="Times New Roman"/>
                <w:color w:val="auto"/>
                <w:sz w:val="22"/>
                <w:szCs w:val="22"/>
              </w:rPr>
              <w:t>Направляющая сторона вправе привлекать к исполнению своих обязательств, а также дополнительных услуг других лиц (субподрядчиков) с письменного согласия Принимающей стороны.</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4.2.1. </w:t>
            </w:r>
            <w:r>
              <w:rPr>
                <w:rFonts w:hint="eastAsia" w:ascii="宋体" w:hAnsi="宋体" w:eastAsia="宋体" w:cs="宋体"/>
                <w:color w:val="0F1115"/>
                <w:shd w:val="clear" w:color="auto" w:fill="FFFFFF"/>
                <w:lang w:eastAsia="zh-CN"/>
              </w:rPr>
              <w:t>服务方有权根据接收方的书面请求</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提供本合同未规定但在其能力范围内且与本合同服务范围相关的额外服务。该等服务的费用按双方商定并载于本合同补充协议中的费率支付。</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4.2.2. </w:t>
            </w:r>
            <w:r>
              <w:rPr>
                <w:rFonts w:hint="eastAsia" w:ascii="宋体" w:hAnsi="宋体" w:eastAsia="宋体" w:cs="宋体"/>
                <w:color w:val="0F1115"/>
                <w:shd w:val="clear" w:color="auto" w:fill="FFFFFF"/>
                <w:lang w:eastAsia="zh-CN"/>
              </w:rPr>
              <w:t>服务方有权及时通知接收方工作中遇到的困难</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包括信息不可获取及其他障碍。</w:t>
            </w: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4.2.3. </w:t>
            </w:r>
            <w:r>
              <w:rPr>
                <w:rFonts w:hint="eastAsia" w:ascii="宋体" w:hAnsi="宋体" w:eastAsia="宋体" w:cs="宋体"/>
                <w:color w:val="0F1115"/>
                <w:shd w:val="clear" w:color="auto" w:fill="FFFFFF"/>
                <w:lang w:eastAsia="zh-CN"/>
              </w:rPr>
              <w:t>经接收方书面同意</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服务方有权吸引其他人员</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分包商</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履行其义务及额外服务。</w:t>
            </w:r>
          </w:p>
          <w:p>
            <w:pPr>
              <w:pStyle w:val="29"/>
              <w:shd w:val="clear" w:fill="FFFFFF" w:themeFill="background1"/>
              <w:spacing w:after="120"/>
              <w:ind w:left="0"/>
              <w:jc w:val="both"/>
              <w:rPr>
                <w:rStyle w:val="24"/>
                <w:rFonts w:ascii="宋体" w:hAnsi="宋体" w:eastAsia="宋体" w:cs="宋体"/>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5566" w:type="dxa"/>
            <w:shd w:val="clear" w:color="auto" w:fill="FFFFFF" w:themeFill="background1"/>
            <w:vAlign w:val="top"/>
          </w:tcPr>
          <w:p>
            <w:pPr>
              <w:shd w:val="clear" w:fill="FFFFFF" w:themeFill="background1"/>
              <w:spacing w:after="120"/>
              <w:rPr>
                <w:rStyle w:val="24"/>
              </w:rPr>
            </w:pPr>
            <w:r>
              <w:rPr>
                <w:rStyle w:val="24"/>
                <w:rFonts w:cs="Times New Roman"/>
                <w:b/>
                <w:color w:val="auto"/>
                <w:sz w:val="22"/>
                <w:szCs w:val="22"/>
              </w:rPr>
              <w:t>4.3. Принимающая сторона обязуется:</w:t>
            </w:r>
          </w:p>
        </w:tc>
        <w:tc>
          <w:tcPr>
            <w:tcW w:w="5117" w:type="dxa"/>
            <w:shd w:val="clear" w:color="auto" w:fill="FFFFFF" w:themeFill="background1"/>
            <w:vAlign w:val="top"/>
          </w:tcPr>
          <w:p>
            <w:pPr>
              <w:shd w:val="clear" w:fill="FFFFFF" w:themeFill="background1"/>
              <w:spacing w:after="120"/>
              <w:rPr>
                <w:rStyle w:val="24"/>
                <w:rFonts w:ascii="宋体" w:hAnsi="宋体" w:eastAsia="宋体" w:cs="宋体"/>
                <w:b/>
                <w:color w:val="auto"/>
              </w:rPr>
            </w:pPr>
            <w:r>
              <w:rPr>
                <w:rStyle w:val="17"/>
                <w:rFonts w:hint="eastAsia" w:ascii="宋体" w:hAnsi="宋体" w:eastAsia="宋体" w:cs="宋体"/>
                <w:color w:val="0F1115"/>
                <w:shd w:val="clear" w:color="auto" w:fill="FFFFFF"/>
              </w:rPr>
              <w:t>4.3. 接收方承诺：</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557" w:hRule="atLeast"/>
          <w:hidden/>
        </w:trPr>
        <w:tc>
          <w:tcPr>
            <w:tcW w:w="5566" w:type="dxa"/>
            <w:shd w:val="clear" w:color="auto" w:fill="FFFFFF" w:themeFill="background1"/>
            <w:vAlign w:val="top"/>
          </w:tcPr>
          <w:p>
            <w:pPr>
              <w:pStyle w:val="29"/>
              <w:numPr>
                <w:ilvl w:val="0"/>
                <w:numId w:val="13"/>
              </w:numPr>
              <w:shd w:val="clear" w:fill="FFFFFF" w:themeFill="background1"/>
              <w:spacing w:after="120"/>
              <w:contextualSpacing w:val="0"/>
              <w:textAlignment w:val="baseline"/>
              <w:rPr>
                <w:rFonts w:eastAsia="Times New Roman" w:cs="Times New Roman"/>
                <w:vanish/>
                <w:color w:val="auto"/>
                <w:sz w:val="22"/>
                <w:szCs w:val="22"/>
                <w:lang w:val="ru-RU"/>
              </w:rPr>
            </w:pPr>
          </w:p>
          <w:p>
            <w:pPr>
              <w:pStyle w:val="29"/>
              <w:numPr>
                <w:ilvl w:val="1"/>
                <w:numId w:val="14"/>
              </w:numPr>
              <w:shd w:val="clear" w:fill="FFFFFF" w:themeFill="background1"/>
              <w:spacing w:after="120"/>
              <w:jc w:val="both"/>
              <w:rPr>
                <w:rFonts w:cs="Times New Roman"/>
                <w:vanish/>
                <w:sz w:val="22"/>
                <w:szCs w:val="22"/>
                <w:lang w:val="ru-RU"/>
              </w:rPr>
            </w:pPr>
          </w:p>
          <w:p>
            <w:pPr>
              <w:pStyle w:val="29"/>
              <w:numPr>
                <w:ilvl w:val="1"/>
                <w:numId w:val="14"/>
              </w:numPr>
              <w:shd w:val="clear" w:fill="FFFFFF" w:themeFill="background1"/>
              <w:spacing w:after="120"/>
              <w:jc w:val="both"/>
              <w:rPr>
                <w:rFonts w:cs="Times New Roman"/>
                <w:vanish/>
                <w:sz w:val="22"/>
                <w:szCs w:val="22"/>
                <w:lang w:val="ru-RU"/>
              </w:rPr>
            </w:pPr>
          </w:p>
          <w:p>
            <w:pPr>
              <w:pStyle w:val="29"/>
              <w:numPr>
                <w:ilvl w:val="1"/>
                <w:numId w:val="15"/>
              </w:numPr>
              <w:shd w:val="clear" w:fill="FFFFFF" w:themeFill="background1"/>
              <w:spacing w:after="120"/>
              <w:jc w:val="both"/>
              <w:rPr>
                <w:rFonts w:cs="Times New Roman"/>
                <w:vanish/>
                <w:sz w:val="22"/>
                <w:szCs w:val="22"/>
                <w:lang w:val="ru-RU"/>
              </w:rPr>
            </w:pPr>
          </w:p>
          <w:p>
            <w:pPr>
              <w:pStyle w:val="29"/>
              <w:numPr>
                <w:ilvl w:val="1"/>
                <w:numId w:val="15"/>
              </w:numPr>
              <w:shd w:val="clear" w:fill="FFFFFF" w:themeFill="background1"/>
              <w:spacing w:after="120"/>
              <w:jc w:val="both"/>
              <w:rPr>
                <w:rFonts w:cs="Times New Roman"/>
                <w:vanish/>
                <w:sz w:val="22"/>
                <w:szCs w:val="22"/>
                <w:lang w:val="ru-RU"/>
              </w:rPr>
            </w:pPr>
          </w:p>
          <w:p>
            <w:pPr>
              <w:pStyle w:val="29"/>
              <w:numPr>
                <w:ilvl w:val="2"/>
                <w:numId w:val="16"/>
              </w:numPr>
              <w:shd w:val="clear" w:fill="FFFFFF" w:themeFill="background1"/>
              <w:spacing w:after="120"/>
              <w:jc w:val="both"/>
              <w:rPr>
                <w:rStyle w:val="24"/>
                <w:rFonts w:cs="Times New Roman"/>
                <w:color w:val="auto"/>
                <w:sz w:val="22"/>
                <w:szCs w:val="22"/>
              </w:rPr>
            </w:pPr>
            <w:r>
              <w:rPr>
                <w:rStyle w:val="24"/>
                <w:rFonts w:cs="Times New Roman"/>
                <w:color w:val="auto"/>
                <w:sz w:val="22"/>
                <w:szCs w:val="22"/>
              </w:rPr>
              <w:t>соблюдать права работников направляющей стороны при регулировании режима труда и отдыха, предусмотренного трудовым законодательством Республики Казахстан.</w:t>
            </w:r>
          </w:p>
          <w:p>
            <w:pPr>
              <w:pStyle w:val="29"/>
              <w:numPr>
                <w:ilvl w:val="2"/>
                <w:numId w:val="16"/>
              </w:numPr>
              <w:shd w:val="clear" w:fill="FFFFFF" w:themeFill="background1"/>
              <w:spacing w:after="120"/>
              <w:jc w:val="both"/>
              <w:rPr>
                <w:rStyle w:val="24"/>
                <w:rFonts w:cs="Times New Roman"/>
                <w:color w:val="auto"/>
                <w:sz w:val="22"/>
                <w:szCs w:val="22"/>
              </w:rPr>
            </w:pPr>
            <w:r>
              <w:rPr>
                <w:rStyle w:val="24"/>
                <w:rFonts w:cs="Times New Roman"/>
                <w:color w:val="auto"/>
                <w:sz w:val="22"/>
                <w:szCs w:val="22"/>
              </w:rPr>
              <w:t>знакомить Специалиста(-ов) с правилами трудового распорядка, иными актами Принимающей стороны, имеющими непосредственное отношение к работе (трудовой функции);</w:t>
            </w:r>
          </w:p>
          <w:p>
            <w:pPr>
              <w:pStyle w:val="29"/>
              <w:numPr>
                <w:ilvl w:val="2"/>
                <w:numId w:val="16"/>
              </w:numPr>
              <w:shd w:val="clear" w:fill="FFFFFF" w:themeFill="background1"/>
              <w:spacing w:after="120"/>
              <w:jc w:val="both"/>
              <w:rPr>
                <w:rStyle w:val="24"/>
                <w:rFonts w:cs="Times New Roman"/>
                <w:color w:val="auto"/>
                <w:sz w:val="22"/>
                <w:szCs w:val="22"/>
              </w:rPr>
            </w:pPr>
            <w:r>
              <w:rPr>
                <w:rStyle w:val="24"/>
                <w:rFonts w:cs="Times New Roman"/>
                <w:color w:val="auto"/>
                <w:sz w:val="22"/>
                <w:szCs w:val="22"/>
              </w:rPr>
              <w:t>обеспечить Специалиста(-ов) рабочим местом, оборудованное в соответствии с его трудовой функцией, для выполнения работы в соответствии с приложениями к настоящему Договору и нормативными требованиями;</w:t>
            </w:r>
          </w:p>
          <w:p>
            <w:pPr>
              <w:pStyle w:val="29"/>
              <w:numPr>
                <w:ilvl w:val="2"/>
                <w:numId w:val="16"/>
              </w:numPr>
              <w:shd w:val="clear" w:fill="FFFFFF" w:themeFill="background1"/>
              <w:spacing w:after="120"/>
              <w:jc w:val="both"/>
              <w:rPr>
                <w:rStyle w:val="24"/>
                <w:rFonts w:cs="Times New Roman"/>
                <w:color w:val="auto"/>
                <w:sz w:val="22"/>
                <w:szCs w:val="22"/>
              </w:rPr>
            </w:pPr>
            <w:r>
              <w:rPr>
                <w:rStyle w:val="24"/>
                <w:rFonts w:cs="Times New Roman"/>
                <w:color w:val="auto"/>
                <w:sz w:val="22"/>
                <w:szCs w:val="22"/>
              </w:rPr>
              <w:t>обеспечивать Специалиста(-ов) производственно-бытовые условия в соответствии с трудовым законодательством Республики Казахстан;</w:t>
            </w:r>
          </w:p>
          <w:p>
            <w:pPr>
              <w:pStyle w:val="29"/>
              <w:numPr>
                <w:ilvl w:val="2"/>
                <w:numId w:val="16"/>
              </w:numPr>
              <w:shd w:val="clear" w:fill="FFFFFF" w:themeFill="background1"/>
              <w:spacing w:after="120"/>
              <w:jc w:val="both"/>
              <w:rPr>
                <w:rStyle w:val="24"/>
                <w:rFonts w:cs="Times New Roman"/>
                <w:color w:val="auto"/>
                <w:sz w:val="22"/>
                <w:szCs w:val="22"/>
              </w:rPr>
            </w:pPr>
            <w:r>
              <w:rPr>
                <w:rStyle w:val="24"/>
                <w:rFonts w:cs="Times New Roman"/>
                <w:color w:val="auto"/>
                <w:sz w:val="22"/>
                <w:szCs w:val="22"/>
              </w:rPr>
              <w:t>обеспечивать Специалиста(-ов) инструментами, технической документацией и иными средствами, необходимыми для исполнения трудовых обязанностей, за счет собственных средств;</w:t>
            </w:r>
          </w:p>
          <w:p>
            <w:pPr>
              <w:pStyle w:val="29"/>
              <w:numPr>
                <w:ilvl w:val="2"/>
                <w:numId w:val="16"/>
              </w:numPr>
              <w:shd w:val="clear" w:fill="FFFFFF" w:themeFill="background1"/>
              <w:spacing w:after="120"/>
              <w:jc w:val="both"/>
              <w:rPr>
                <w:rStyle w:val="24"/>
                <w:rFonts w:cs="Times New Roman"/>
                <w:color w:val="auto"/>
                <w:sz w:val="22"/>
                <w:szCs w:val="22"/>
              </w:rPr>
            </w:pPr>
            <w:r>
              <w:rPr>
                <w:rStyle w:val="24"/>
                <w:rFonts w:cs="Times New Roman"/>
                <w:color w:val="auto"/>
                <w:sz w:val="22"/>
                <w:szCs w:val="22"/>
              </w:rPr>
              <w:t>приостанавливать работу, если ее продолжение создает угрозу жизни, здоровью Специалиста(-ов) и иных лиц;</w:t>
            </w:r>
          </w:p>
          <w:p>
            <w:pPr>
              <w:pStyle w:val="29"/>
              <w:numPr>
                <w:ilvl w:val="2"/>
                <w:numId w:val="16"/>
              </w:numPr>
              <w:shd w:val="clear" w:fill="FFFFFF" w:themeFill="background1"/>
              <w:spacing w:after="120"/>
              <w:jc w:val="both"/>
              <w:rPr>
                <w:rStyle w:val="24"/>
                <w:rFonts w:cs="Times New Roman"/>
                <w:color w:val="auto"/>
                <w:sz w:val="22"/>
                <w:szCs w:val="22"/>
              </w:rPr>
            </w:pPr>
            <w:r>
              <w:rPr>
                <w:rStyle w:val="24"/>
                <w:rFonts w:cs="Times New Roman"/>
                <w:color w:val="auto"/>
                <w:sz w:val="22"/>
                <w:szCs w:val="22"/>
              </w:rPr>
              <w:t>уведомлять Специалиста(-ов) о вредных и (или) опасных условиях труда и возможности профессионального заболевания;</w:t>
            </w:r>
          </w:p>
          <w:p>
            <w:pPr>
              <w:pStyle w:val="29"/>
              <w:numPr>
                <w:ilvl w:val="2"/>
                <w:numId w:val="16"/>
              </w:numPr>
              <w:shd w:val="clear" w:fill="FFFFFF" w:themeFill="background1"/>
              <w:spacing w:after="120"/>
              <w:jc w:val="both"/>
              <w:rPr>
                <w:rStyle w:val="24"/>
                <w:rFonts w:cs="Times New Roman"/>
                <w:color w:val="auto"/>
                <w:sz w:val="22"/>
                <w:szCs w:val="22"/>
              </w:rPr>
            </w:pPr>
            <w:r>
              <w:rPr>
                <w:rStyle w:val="24"/>
                <w:rFonts w:cs="Times New Roman"/>
                <w:color w:val="auto"/>
                <w:sz w:val="22"/>
                <w:szCs w:val="22"/>
              </w:rPr>
              <w:t>принимать меры по предотвращению рисков на рабочих местах и в технологических процессах, проводить профилактические работы с учетом производственного и научно-технического прогресса;</w:t>
            </w:r>
          </w:p>
          <w:p>
            <w:pPr>
              <w:pStyle w:val="29"/>
              <w:numPr>
                <w:ilvl w:val="2"/>
                <w:numId w:val="16"/>
              </w:numPr>
              <w:shd w:val="clear" w:fill="FFFFFF" w:themeFill="background1"/>
              <w:spacing w:after="120"/>
              <w:jc w:val="both"/>
              <w:rPr>
                <w:rStyle w:val="24"/>
                <w:rFonts w:cs="Times New Roman"/>
                <w:color w:val="auto"/>
                <w:sz w:val="22"/>
                <w:szCs w:val="22"/>
              </w:rPr>
            </w:pPr>
            <w:r>
              <w:rPr>
                <w:rStyle w:val="24"/>
                <w:rFonts w:cs="Times New Roman"/>
                <w:color w:val="auto"/>
                <w:sz w:val="22"/>
                <w:szCs w:val="22"/>
              </w:rPr>
              <w:t>вести учет рабочего времени Специалистов включая сверхурочные часы, работу в выходные и праздничные дни, а также работу во вредных и (или) опасных условиях труда и на тяжелых работах;</w:t>
            </w:r>
          </w:p>
          <w:p>
            <w:pPr>
              <w:pStyle w:val="29"/>
              <w:numPr>
                <w:ilvl w:val="2"/>
                <w:numId w:val="17"/>
              </w:numPr>
              <w:shd w:val="clear" w:fill="FFFFFF" w:themeFill="background1"/>
              <w:spacing w:after="120"/>
              <w:jc w:val="both"/>
              <w:rPr>
                <w:rStyle w:val="24"/>
                <w:color w:val="auto"/>
                <w:sz w:val="22"/>
                <w:szCs w:val="22"/>
              </w:rPr>
            </w:pPr>
            <w:r>
              <w:rPr>
                <w:rStyle w:val="24"/>
                <w:rFonts w:cs="Times New Roman"/>
                <w:color w:val="auto"/>
                <w:sz w:val="22"/>
                <w:szCs w:val="22"/>
              </w:rPr>
              <w:t>Принимающая сторона обязуется предоставлять Направляющей стороне исходные данные в письменном виде (включая факсимильную связь) в соответствии разделом 3;</w:t>
            </w:r>
          </w:p>
          <w:p>
            <w:pPr>
              <w:pStyle w:val="31"/>
              <w:numPr>
                <w:ilvl w:val="0"/>
                <w:numId w:val="18"/>
              </w:numPr>
              <w:shd w:val="clear" w:fill="FFFFFF" w:themeFill="background1"/>
              <w:jc w:val="both"/>
              <w:rPr>
                <w:sz w:val="22"/>
                <w:szCs w:val="22"/>
              </w:rPr>
            </w:pPr>
            <w:r>
              <w:rPr>
                <w:sz w:val="22"/>
                <w:szCs w:val="22"/>
              </w:rPr>
              <w:t>по новым Специалистам Направляющей стороны - в соответствии с Заявкой к настоящему Договору предварительно согласованной и подписанной Направляющей стороны в трехдневный срок до даты направления Специалиста(-ов) Принимающей стороны.</w:t>
            </w:r>
          </w:p>
          <w:p>
            <w:pPr>
              <w:pStyle w:val="29"/>
              <w:numPr>
                <w:ilvl w:val="0"/>
                <w:numId w:val="18"/>
              </w:numPr>
              <w:shd w:val="clear" w:fill="FFFFFF" w:themeFill="background1"/>
              <w:spacing w:after="120"/>
              <w:jc w:val="both"/>
              <w:rPr>
                <w:rFonts w:cs="Times New Roman"/>
                <w:sz w:val="22"/>
                <w:szCs w:val="22"/>
                <w:lang w:val="ru-RU"/>
              </w:rPr>
            </w:pPr>
            <w:r>
              <w:rPr>
                <w:rFonts w:cs="Times New Roman"/>
                <w:sz w:val="22"/>
                <w:szCs w:val="22"/>
                <w:lang w:val="ru-RU"/>
              </w:rPr>
              <w:t>для осуществления выплаты Вознаграждения Специалиста(-ов) Направляющей стороны направлять данные по отработанным дням, ставки, суммы и исходные данные для подготовки расчетов (премии, переработки, отпуск, больничный лист и другие виды компенсаций) на ежемесячной основе.</w:t>
            </w:r>
          </w:p>
          <w:p>
            <w:pPr>
              <w:pStyle w:val="29"/>
              <w:numPr>
                <w:ilvl w:val="2"/>
                <w:numId w:val="19"/>
              </w:numPr>
              <w:shd w:val="clear" w:fill="FFFFFF" w:themeFill="background1"/>
              <w:spacing w:after="120"/>
              <w:jc w:val="both"/>
              <w:rPr>
                <w:rStyle w:val="24"/>
                <w:color w:val="auto"/>
                <w:sz w:val="22"/>
                <w:szCs w:val="22"/>
              </w:rPr>
            </w:pPr>
            <w:r>
              <w:rPr>
                <w:rStyle w:val="24"/>
                <w:rFonts w:cs="Times New Roman"/>
                <w:color w:val="auto"/>
                <w:sz w:val="22"/>
                <w:szCs w:val="22"/>
              </w:rPr>
              <w:t>соблюдать права Специалиста(-ов) при регулировании режима труда и отдыха, предусмотренного трудовым законодательством Республики Казахстан;</w:t>
            </w:r>
          </w:p>
          <w:p>
            <w:pPr>
              <w:pStyle w:val="29"/>
              <w:numPr>
                <w:ilvl w:val="2"/>
                <w:numId w:val="19"/>
              </w:numPr>
              <w:shd w:val="clear" w:fill="FFFFFF" w:themeFill="background1"/>
              <w:spacing w:after="120"/>
              <w:jc w:val="both"/>
              <w:rPr>
                <w:rStyle w:val="24"/>
                <w:rFonts w:cs="Times New Roman"/>
                <w:color w:val="auto"/>
                <w:sz w:val="22"/>
                <w:szCs w:val="22"/>
              </w:rPr>
            </w:pPr>
            <w:r>
              <w:rPr>
                <w:rStyle w:val="24"/>
                <w:rFonts w:cs="Times New Roman"/>
                <w:color w:val="auto"/>
                <w:sz w:val="22"/>
                <w:szCs w:val="22"/>
              </w:rPr>
              <w:t>в случае нарушения работником направляющей стороны трудовой дисциплины принимающая сторона в течение 5 (пяти) рабочих дней со дня обнаружения данного факта уведомляет направляющую сторону для принятия решения о привлечении его к дисциплинарной ответственности в соответствии с трудовым законодательством Республики Казахстан.</w:t>
            </w:r>
          </w:p>
          <w:p>
            <w:pPr>
              <w:pStyle w:val="29"/>
              <w:numPr>
                <w:ilvl w:val="2"/>
                <w:numId w:val="19"/>
              </w:numPr>
              <w:shd w:val="clear" w:fill="FFFFFF" w:themeFill="background1"/>
              <w:spacing w:after="120"/>
              <w:jc w:val="both"/>
              <w:rPr>
                <w:rStyle w:val="24"/>
                <w:rFonts w:cs="Times New Roman"/>
                <w:color w:val="auto"/>
                <w:sz w:val="22"/>
                <w:szCs w:val="22"/>
              </w:rPr>
            </w:pPr>
            <w:r>
              <w:rPr>
                <w:rStyle w:val="24"/>
                <w:rFonts w:cs="Times New Roman"/>
                <w:color w:val="auto"/>
                <w:sz w:val="22"/>
                <w:szCs w:val="22"/>
              </w:rPr>
              <w:t>нести обязанности, предусмотренные п.2 ст. 182-1 ТК РК;</w:t>
            </w:r>
          </w:p>
          <w:p>
            <w:pPr>
              <w:pStyle w:val="29"/>
              <w:numPr>
                <w:ilvl w:val="0"/>
                <w:numId w:val="20"/>
              </w:numPr>
              <w:shd w:val="clear" w:fill="FFFFFF" w:themeFill="background1"/>
              <w:spacing w:before="60" w:after="60"/>
              <w:rPr>
                <w:rStyle w:val="24"/>
                <w:rFonts w:cs="Times New Roman"/>
                <w:color w:val="auto"/>
                <w:sz w:val="22"/>
                <w:szCs w:val="22"/>
              </w:rPr>
            </w:pPr>
            <w:r>
              <w:rPr>
                <w:rStyle w:val="24"/>
                <w:rFonts w:cs="Times New Roman"/>
                <w:color w:val="auto"/>
                <w:sz w:val="22"/>
                <w:szCs w:val="22"/>
              </w:rPr>
              <w:t>представлять результаты аттестации производственных объектов по условиям труда направляющей стороне при заключении договора на оказание услуг по предоставлению персонала. В случае непредставления результатов аттестации производственных объектов по условиям труда принимающей стороной направляющей стороне запрещается заключение договора на оказание услуг по предоставлению персонала;</w:t>
            </w:r>
          </w:p>
          <w:p>
            <w:pPr>
              <w:pStyle w:val="29"/>
              <w:numPr>
                <w:ilvl w:val="0"/>
                <w:numId w:val="20"/>
              </w:numPr>
              <w:shd w:val="clear" w:fill="FFFFFF" w:themeFill="background1"/>
              <w:spacing w:before="60" w:after="60"/>
              <w:rPr>
                <w:rStyle w:val="24"/>
                <w:rFonts w:cs="Times New Roman"/>
                <w:color w:val="auto"/>
                <w:sz w:val="22"/>
                <w:szCs w:val="22"/>
              </w:rPr>
            </w:pPr>
            <w:r>
              <w:rPr>
                <w:rStyle w:val="24"/>
                <w:rFonts w:cs="Times New Roman"/>
                <w:color w:val="auto"/>
                <w:sz w:val="22"/>
                <w:szCs w:val="22"/>
              </w:rPr>
              <w:t>принимать меры по предотвращению любых рисков на рабочих местах и в технологических процессах в отношении работников направляющей стороны путем проведения профилактики, замены производственного оборудования и технологических процессов на более безопасные;</w:t>
            </w:r>
          </w:p>
          <w:p>
            <w:pPr>
              <w:pStyle w:val="29"/>
              <w:numPr>
                <w:ilvl w:val="0"/>
                <w:numId w:val="20"/>
              </w:numPr>
              <w:shd w:val="clear" w:fill="FFFFFF" w:themeFill="background1"/>
              <w:spacing w:before="60" w:after="60"/>
              <w:rPr>
                <w:rStyle w:val="24"/>
                <w:rFonts w:cs="Times New Roman"/>
                <w:color w:val="auto"/>
                <w:sz w:val="22"/>
                <w:szCs w:val="22"/>
              </w:rPr>
            </w:pPr>
            <w:r>
              <w:rPr>
                <w:rStyle w:val="24"/>
                <w:rFonts w:cs="Times New Roman"/>
                <w:color w:val="auto"/>
                <w:sz w:val="22"/>
                <w:szCs w:val="22"/>
              </w:rPr>
              <w:t xml:space="preserve">проводить инструктирование работников направляющей стороны по вопросам безопасности и охраны труда; </w:t>
            </w:r>
          </w:p>
          <w:p>
            <w:pPr>
              <w:pStyle w:val="29"/>
              <w:numPr>
                <w:ilvl w:val="0"/>
                <w:numId w:val="20"/>
              </w:numPr>
              <w:shd w:val="clear" w:fill="FFFFFF" w:themeFill="background1"/>
              <w:spacing w:before="60" w:after="60"/>
              <w:rPr>
                <w:rStyle w:val="24"/>
                <w:rFonts w:cs="Times New Roman"/>
                <w:color w:val="auto"/>
                <w:sz w:val="22"/>
                <w:szCs w:val="22"/>
              </w:rPr>
            </w:pPr>
            <w:r>
              <w:rPr>
                <w:rStyle w:val="24"/>
                <w:rFonts w:cs="Times New Roman"/>
                <w:color w:val="auto"/>
                <w:sz w:val="22"/>
                <w:szCs w:val="22"/>
              </w:rPr>
              <w:t>создать работникам направляющей стороны необходимые санитарно-гигиенические условия в соответствии с санитарными правилами и гигиеническими нормативами, установленными государственным органом в сфере санитарно-эпидемиологического благополучия населения;</w:t>
            </w:r>
          </w:p>
          <w:p>
            <w:pPr>
              <w:pStyle w:val="29"/>
              <w:numPr>
                <w:ilvl w:val="0"/>
                <w:numId w:val="20"/>
              </w:numPr>
              <w:shd w:val="clear" w:fill="FFFFFF" w:themeFill="background1"/>
              <w:spacing w:before="60" w:after="60"/>
              <w:rPr>
                <w:rStyle w:val="24"/>
                <w:rFonts w:cs="Times New Roman"/>
                <w:color w:val="auto"/>
                <w:sz w:val="22"/>
                <w:szCs w:val="22"/>
              </w:rPr>
            </w:pPr>
            <w:r>
              <w:rPr>
                <w:rStyle w:val="24"/>
                <w:rFonts w:cs="Times New Roman"/>
                <w:color w:val="auto"/>
                <w:sz w:val="22"/>
                <w:szCs w:val="22"/>
              </w:rPr>
              <w:t>не допускать работников направляющей стороны, не достигших восемнадцатилетнего возраста, к переноске и передвижению тяжестей, превышающих установленные для них предельные нормы;</w:t>
            </w:r>
          </w:p>
          <w:p>
            <w:pPr>
              <w:pStyle w:val="29"/>
              <w:numPr>
                <w:ilvl w:val="0"/>
                <w:numId w:val="20"/>
              </w:numPr>
              <w:shd w:val="clear" w:fill="FFFFFF" w:themeFill="background1"/>
              <w:spacing w:before="60" w:after="60"/>
              <w:rPr>
                <w:rStyle w:val="24"/>
                <w:rFonts w:cs="Times New Roman"/>
                <w:color w:val="auto"/>
                <w:sz w:val="22"/>
                <w:szCs w:val="22"/>
              </w:rPr>
            </w:pPr>
            <w:r>
              <w:rPr>
                <w:rStyle w:val="24"/>
                <w:rFonts w:cs="Times New Roman"/>
                <w:color w:val="auto"/>
                <w:sz w:val="22"/>
                <w:szCs w:val="22"/>
              </w:rPr>
              <w:t>не допускать подъема и перемещения вручную женщинами тяжестей, превышающих установленные для них предельные нормы;</w:t>
            </w:r>
          </w:p>
          <w:p>
            <w:pPr>
              <w:pStyle w:val="29"/>
              <w:numPr>
                <w:ilvl w:val="0"/>
                <w:numId w:val="20"/>
              </w:numPr>
              <w:shd w:val="clear" w:fill="FFFFFF" w:themeFill="background1"/>
              <w:spacing w:before="60" w:after="60"/>
              <w:rPr>
                <w:rStyle w:val="24"/>
                <w:rFonts w:cs="Times New Roman"/>
                <w:color w:val="auto"/>
                <w:sz w:val="22"/>
                <w:szCs w:val="22"/>
              </w:rPr>
            </w:pPr>
            <w:r>
              <w:rPr>
                <w:rStyle w:val="24"/>
                <w:rFonts w:cs="Times New Roman"/>
                <w:color w:val="auto"/>
                <w:sz w:val="22"/>
                <w:szCs w:val="22"/>
              </w:rPr>
              <w:t>принять неотложные меры по предотвращению развития аварийной ситуации и воздействия травмирующих факторов на работников направляющей стороны;</w:t>
            </w:r>
          </w:p>
          <w:p>
            <w:pPr>
              <w:pStyle w:val="29"/>
              <w:numPr>
                <w:ilvl w:val="0"/>
                <w:numId w:val="20"/>
              </w:numPr>
              <w:shd w:val="clear" w:fill="FFFFFF" w:themeFill="background1"/>
              <w:spacing w:before="60" w:after="60"/>
              <w:rPr>
                <w:rStyle w:val="24"/>
                <w:rFonts w:cs="Times New Roman"/>
                <w:color w:val="auto"/>
                <w:sz w:val="22"/>
                <w:szCs w:val="22"/>
              </w:rPr>
            </w:pPr>
            <w:r>
              <w:rPr>
                <w:rStyle w:val="24"/>
                <w:rFonts w:cs="Times New Roman"/>
                <w:color w:val="auto"/>
                <w:sz w:val="22"/>
                <w:szCs w:val="22"/>
              </w:rPr>
              <w:t>осуществлять анализ несчастных случаев, связанных с трудовой деятельностью, и профессиональных заболеваний работников направляющей стороны;</w:t>
            </w:r>
          </w:p>
          <w:p>
            <w:pPr>
              <w:pStyle w:val="29"/>
              <w:numPr>
                <w:ilvl w:val="0"/>
                <w:numId w:val="20"/>
              </w:numPr>
              <w:shd w:val="clear" w:fill="FFFFFF" w:themeFill="background1"/>
              <w:spacing w:before="60" w:after="60"/>
              <w:rPr>
                <w:rStyle w:val="24"/>
                <w:rFonts w:cs="Times New Roman"/>
                <w:color w:val="auto"/>
                <w:sz w:val="22"/>
                <w:szCs w:val="22"/>
              </w:rPr>
            </w:pPr>
            <w:r>
              <w:rPr>
                <w:rStyle w:val="24"/>
                <w:rFonts w:cs="Times New Roman"/>
                <w:color w:val="auto"/>
                <w:sz w:val="22"/>
                <w:szCs w:val="22"/>
              </w:rPr>
              <w:t>обеспечивать совместно с направляющей стороной расследование несчастных случаев, связанных с трудовой деятельностью работников направляющей стороны, в порядке, установленном законодательством Республики Казахстан;</w:t>
            </w:r>
          </w:p>
          <w:p>
            <w:pPr>
              <w:pStyle w:val="29"/>
              <w:numPr>
                <w:ilvl w:val="0"/>
                <w:numId w:val="20"/>
              </w:numPr>
              <w:shd w:val="clear" w:fill="FFFFFF" w:themeFill="background1"/>
              <w:spacing w:before="60" w:after="60"/>
              <w:rPr>
                <w:rStyle w:val="24"/>
                <w:rFonts w:cs="Times New Roman"/>
                <w:color w:val="auto"/>
                <w:sz w:val="22"/>
                <w:szCs w:val="22"/>
              </w:rPr>
            </w:pPr>
            <w:r>
              <w:rPr>
                <w:rStyle w:val="24"/>
                <w:rFonts w:cs="Times New Roman"/>
                <w:color w:val="auto"/>
                <w:sz w:val="22"/>
                <w:szCs w:val="22"/>
              </w:rPr>
              <w:t>в случаях, предусмотренных настоящим Кодексом, отстранять работников направляющей стороны от работы с немедленным уведомлением направляющей стороны в порядке, предусмотренном договором на оказание услуг по предоставлению персонала.</w:t>
            </w:r>
          </w:p>
          <w:p>
            <w:pPr>
              <w:pStyle w:val="29"/>
              <w:numPr>
                <w:ilvl w:val="2"/>
                <w:numId w:val="21"/>
              </w:numPr>
              <w:shd w:val="clear" w:fill="FFFFFF" w:themeFill="background1"/>
              <w:spacing w:after="120"/>
              <w:jc w:val="both"/>
              <w:rPr>
                <w:rStyle w:val="24"/>
                <w:color w:val="auto"/>
                <w:sz w:val="22"/>
                <w:szCs w:val="22"/>
              </w:rPr>
            </w:pPr>
            <w:r>
              <w:rPr>
                <w:rStyle w:val="24"/>
                <w:color w:val="auto"/>
                <w:sz w:val="22"/>
                <w:szCs w:val="22"/>
              </w:rPr>
              <w:t>при расследовании несчастных случаев, связанных с трудовой деятельностью работников направляющей стороны, принимающая сторона обязана:</w:t>
            </w:r>
          </w:p>
          <w:p>
            <w:pPr>
              <w:pStyle w:val="29"/>
              <w:numPr>
                <w:ilvl w:val="0"/>
                <w:numId w:val="22"/>
              </w:numPr>
              <w:shd w:val="clear" w:fill="FFFFFF" w:themeFill="background1"/>
              <w:spacing w:before="60" w:after="60"/>
              <w:rPr>
                <w:rStyle w:val="24"/>
                <w:color w:val="auto"/>
                <w:sz w:val="22"/>
                <w:szCs w:val="22"/>
              </w:rPr>
            </w:pPr>
            <w:r>
              <w:rPr>
                <w:rStyle w:val="24"/>
                <w:color w:val="auto"/>
                <w:sz w:val="22"/>
                <w:szCs w:val="22"/>
              </w:rPr>
              <w:t>организовать оказание первой медицинской помощи пострадавшему работнику направляющей стороны и при необходимости его доставку в организацию здравоохранения;</w:t>
            </w:r>
          </w:p>
          <w:p>
            <w:pPr>
              <w:pStyle w:val="29"/>
              <w:numPr>
                <w:ilvl w:val="0"/>
                <w:numId w:val="22"/>
              </w:numPr>
              <w:shd w:val="clear" w:fill="FFFFFF" w:themeFill="background1"/>
              <w:spacing w:before="60" w:after="60"/>
              <w:rPr>
                <w:rStyle w:val="24"/>
                <w:color w:val="auto"/>
                <w:sz w:val="22"/>
                <w:szCs w:val="22"/>
              </w:rPr>
            </w:pPr>
            <w:r>
              <w:rPr>
                <w:rStyle w:val="24"/>
                <w:color w:val="auto"/>
                <w:sz w:val="22"/>
                <w:szCs w:val="22"/>
              </w:rPr>
              <w:t>сохранить до начала расследования обстановку на месте несчастного случая, связанного с трудовой деятельностью (состояние оборудования и механизмов, орудия труда), в таком же виде, как в момент происшествия, при условии, что это не угрожает жизни и здоровью других лиц, а нарушение непрерывности производственного процесса не приведет к аварии, а также произвести фотографирование места несчастного случая;</w:t>
            </w:r>
          </w:p>
          <w:p>
            <w:pPr>
              <w:pStyle w:val="29"/>
              <w:numPr>
                <w:ilvl w:val="0"/>
                <w:numId w:val="22"/>
              </w:numPr>
              <w:shd w:val="clear" w:fill="FFFFFF" w:themeFill="background1"/>
              <w:spacing w:before="60" w:after="60"/>
              <w:rPr>
                <w:rStyle w:val="24"/>
                <w:color w:val="auto"/>
                <w:sz w:val="22"/>
                <w:szCs w:val="22"/>
              </w:rPr>
            </w:pPr>
            <w:r>
              <w:rPr>
                <w:rStyle w:val="24"/>
                <w:color w:val="auto"/>
                <w:sz w:val="22"/>
                <w:szCs w:val="22"/>
              </w:rPr>
              <w:t>немедленно проинформировать о несчастном случае направляющую сторону;</w:t>
            </w:r>
          </w:p>
          <w:p>
            <w:pPr>
              <w:pStyle w:val="29"/>
              <w:numPr>
                <w:ilvl w:val="0"/>
                <w:numId w:val="22"/>
              </w:numPr>
              <w:shd w:val="clear" w:fill="FFFFFF" w:themeFill="background1"/>
              <w:spacing w:before="60" w:after="60"/>
              <w:rPr>
                <w:rStyle w:val="24"/>
                <w:color w:val="auto"/>
              </w:rPr>
            </w:pPr>
            <w:r>
              <w:rPr>
                <w:rStyle w:val="24"/>
                <w:color w:val="auto"/>
                <w:sz w:val="22"/>
                <w:szCs w:val="22"/>
              </w:rPr>
              <w:t>допускать членов комиссии по специальному расследованию к месту происшествия для расследования несчастного случая, связанного с трудовой деятельностью работника направляющей стороны.</w:t>
            </w:r>
            <w:r>
              <w:rPr>
                <w:rStyle w:val="24"/>
                <w:color w:val="auto"/>
              </w:rPr>
              <w:t xml:space="preserve"> </w:t>
            </w:r>
          </w:p>
          <w:p>
            <w:pPr>
              <w:pStyle w:val="29"/>
              <w:numPr>
                <w:ilvl w:val="2"/>
                <w:numId w:val="23"/>
              </w:numPr>
              <w:shd w:val="clear" w:fill="FFFFFF" w:themeFill="background1"/>
              <w:spacing w:after="120"/>
              <w:jc w:val="both"/>
              <w:rPr>
                <w:rStyle w:val="24"/>
                <w:color w:val="auto"/>
                <w:sz w:val="22"/>
                <w:szCs w:val="22"/>
              </w:rPr>
            </w:pPr>
            <w:r>
              <w:rPr>
                <w:rStyle w:val="24"/>
                <w:color w:val="auto"/>
                <w:sz w:val="22"/>
                <w:szCs w:val="22"/>
              </w:rPr>
              <w:t>Принимающая сторона обязуется неукоснительно соблюдать все требования действующего законодательства   в области охраны труда и нормы Трудового кодекса РК при образовании и формировании состава комиссии по расследованию несчастных случаев, связанных с трудовой деятельностью работников направляющей стороны.</w:t>
            </w:r>
          </w:p>
          <w:p>
            <w:pPr>
              <w:pStyle w:val="29"/>
              <w:numPr>
                <w:ilvl w:val="2"/>
                <w:numId w:val="23"/>
              </w:numPr>
              <w:shd w:val="clear" w:fill="FFFFFF" w:themeFill="background1"/>
              <w:spacing w:after="120"/>
              <w:jc w:val="both"/>
              <w:rPr>
                <w:rStyle w:val="24"/>
                <w:color w:val="auto"/>
                <w:sz w:val="22"/>
                <w:szCs w:val="22"/>
              </w:rPr>
            </w:pPr>
            <w:r>
              <w:rPr>
                <w:rStyle w:val="24"/>
                <w:color w:val="auto"/>
                <w:sz w:val="22"/>
                <w:szCs w:val="22"/>
              </w:rPr>
              <w:t xml:space="preserve">Принимающая сторона согласно п.4.4.1. обязана не менее чем за 30 (тридцать) календарных в письменной форме, в том числе по электронной почте, подтвердить Направляющей стороне дату окончания предоставления Специалистом(-ми), указанную в соответствующей Заявке (соответствующих приложениях) к настоящему Договору, либо в тот же срок сообщить Направляющей стороне о новой дате окончания срока предоставления Специалиста(-ов) Направляющей стороне. </w:t>
            </w:r>
          </w:p>
          <w:p>
            <w:pPr>
              <w:pStyle w:val="29"/>
              <w:numPr>
                <w:ilvl w:val="2"/>
                <w:numId w:val="23"/>
              </w:numPr>
              <w:shd w:val="clear" w:fill="FFFFFF" w:themeFill="background1"/>
              <w:spacing w:after="120"/>
              <w:jc w:val="both"/>
              <w:rPr>
                <w:rFonts w:cs="Times New Roman"/>
                <w:sz w:val="22"/>
                <w:szCs w:val="22"/>
                <w:lang w:val="ru-RU"/>
              </w:rPr>
            </w:pPr>
            <w:r>
              <w:rPr>
                <w:rStyle w:val="24"/>
                <w:color w:val="auto"/>
                <w:sz w:val="22"/>
                <w:szCs w:val="22"/>
              </w:rPr>
              <w:t>Принимающая сторона обязуется освободить Направляющую строну и его Специалиста(-ов) и от материальной или любой иной ответственности, проистекающей от исков, обязательств, затрат и расходов, связанных с предоставлением услуг по данному Договору, за исключением случаев, когда будет окончательно установлено, что таковые явились следствием грубой небрежности или намеренных действий со стороны Специалистов Направляющей стороны.</w:t>
            </w:r>
          </w:p>
          <w:p>
            <w:pPr>
              <w:pStyle w:val="29"/>
              <w:numPr>
                <w:ilvl w:val="2"/>
                <w:numId w:val="23"/>
              </w:numPr>
              <w:shd w:val="clear" w:fill="FFFFFF" w:themeFill="background1"/>
              <w:spacing w:after="120"/>
              <w:jc w:val="both"/>
              <w:rPr>
                <w:rFonts w:cs="Times New Roman"/>
                <w:sz w:val="22"/>
                <w:szCs w:val="22"/>
                <w:lang w:val="ru-RU"/>
              </w:rPr>
            </w:pPr>
            <w:r>
              <w:rPr>
                <w:rStyle w:val="24"/>
                <w:color w:val="auto"/>
              </w:rPr>
              <w:t>Принимающая сторона обязуется возместить все документально подтвержденные расходы Направляющей стороны в соответствии с пунктом 6.7 договора.</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4.3.1. </w:t>
            </w:r>
            <w:r>
              <w:rPr>
                <w:rFonts w:hint="eastAsia" w:ascii="宋体" w:hAnsi="宋体" w:eastAsia="宋体" w:cs="宋体"/>
                <w:color w:val="0F1115"/>
                <w:shd w:val="clear" w:color="auto" w:fill="FFFFFF"/>
                <w:lang w:eastAsia="zh-CN"/>
              </w:rPr>
              <w:t>在调节工作和休息制度时</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遵守服务方员工的权利</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该等权利由哈萨克斯坦共和国劳动法规定。</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4.3.2. </w:t>
            </w:r>
            <w:r>
              <w:rPr>
                <w:rFonts w:hint="eastAsia" w:ascii="宋体" w:hAnsi="宋体" w:eastAsia="宋体" w:cs="宋体"/>
                <w:color w:val="0F1115"/>
                <w:shd w:val="clear" w:color="auto" w:fill="FFFFFF"/>
                <w:lang w:eastAsia="zh-CN"/>
              </w:rPr>
              <w:t>让专业人员熟悉接收方的内部劳动规章制度及其他与其工作</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劳动职能</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直接相关的文件。</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4.3.3. </w:t>
            </w:r>
            <w:r>
              <w:rPr>
                <w:rFonts w:hint="eastAsia" w:ascii="宋体" w:hAnsi="宋体" w:eastAsia="宋体" w:cs="宋体"/>
                <w:color w:val="0F1115"/>
                <w:shd w:val="clear" w:color="auto" w:fill="FFFFFF"/>
                <w:lang w:eastAsia="zh-CN"/>
              </w:rPr>
              <w:t>根据其劳动职能及合同附件和规范要求</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为专业人员提供配备相应设备的工作岗位。</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4.3.4. </w:t>
            </w:r>
            <w:r>
              <w:rPr>
                <w:rFonts w:hint="eastAsia" w:ascii="宋体" w:hAnsi="宋体" w:eastAsia="宋体" w:cs="宋体"/>
                <w:color w:val="0F1115"/>
                <w:shd w:val="clear" w:color="auto" w:fill="FFFFFF"/>
                <w:lang w:eastAsia="zh-CN"/>
              </w:rPr>
              <w:t>根据哈萨克斯坦共和国劳动法规定</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为专业人员提供生产和生活条件。</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4.3.5. </w:t>
            </w:r>
            <w:r>
              <w:rPr>
                <w:rFonts w:hint="eastAsia" w:ascii="宋体" w:hAnsi="宋体" w:eastAsia="宋体" w:cs="宋体"/>
                <w:color w:val="0F1115"/>
                <w:shd w:val="clear" w:color="auto" w:fill="FFFFFF"/>
                <w:lang w:eastAsia="zh-CN"/>
              </w:rPr>
              <w:t>自费为专业人员提供履行劳动职责所必需的工具、技术文件及其他设备。</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4.3.6. </w:t>
            </w:r>
            <w:r>
              <w:rPr>
                <w:rFonts w:hint="eastAsia" w:ascii="宋体" w:hAnsi="宋体" w:eastAsia="宋体" w:cs="宋体"/>
                <w:color w:val="0F1115"/>
                <w:shd w:val="clear" w:color="auto" w:fill="FFFFFF"/>
                <w:lang w:eastAsia="zh-CN"/>
              </w:rPr>
              <w:t>若工作的继续对专业人员及其他人员的生命、健康构成威胁</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则暂停工作。</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4.3.7. </w:t>
            </w:r>
            <w:r>
              <w:rPr>
                <w:rFonts w:hint="eastAsia" w:ascii="宋体" w:hAnsi="宋体" w:eastAsia="宋体" w:cs="宋体"/>
                <w:color w:val="0F1115"/>
                <w:shd w:val="clear" w:color="auto" w:fill="FFFFFF"/>
                <w:lang w:eastAsia="zh-CN"/>
              </w:rPr>
              <w:t>通知专业人员有关有害和</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或</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危险劳动条件及可能患职业病的风险。</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4.3.8. </w:t>
            </w:r>
            <w:r>
              <w:rPr>
                <w:rFonts w:hint="eastAsia" w:ascii="宋体" w:hAnsi="宋体" w:eastAsia="宋体" w:cs="宋体"/>
                <w:color w:val="0F1115"/>
                <w:shd w:val="clear" w:color="auto" w:fill="FFFFFF"/>
                <w:lang w:eastAsia="zh-CN"/>
              </w:rPr>
              <w:t>考虑到生产和科技进步</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采取措施防止工作场所和工艺流程中的风险</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开展预防性工作。</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4.3.9. </w:t>
            </w:r>
            <w:r>
              <w:rPr>
                <w:rFonts w:hint="eastAsia" w:ascii="宋体" w:hAnsi="宋体" w:eastAsia="宋体" w:cs="宋体"/>
                <w:color w:val="0F1115"/>
                <w:shd w:val="clear" w:color="auto" w:fill="FFFFFF"/>
                <w:lang w:eastAsia="zh-CN"/>
              </w:rPr>
              <w:t>记录专业人员的工作时间</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包括加班时间、休息日和节假日工作</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以及有害和</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或</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危险劳动条件和繁重工作下的工作时间。</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4.3.10. </w:t>
            </w:r>
            <w:r>
              <w:rPr>
                <w:rFonts w:hint="eastAsia" w:ascii="宋体" w:hAnsi="宋体" w:eastAsia="宋体" w:cs="宋体"/>
                <w:color w:val="0F1115"/>
                <w:shd w:val="clear" w:color="auto" w:fill="FFFFFF"/>
                <w:lang w:eastAsia="zh-CN"/>
              </w:rPr>
              <w:t>接收方承诺根据第</w:t>
            </w:r>
            <w:r>
              <w:rPr>
                <w:rFonts w:hint="eastAsia" w:ascii="宋体" w:hAnsi="宋体" w:eastAsia="宋体" w:cs="宋体"/>
                <w:color w:val="0F1115"/>
                <w:shd w:val="clear" w:color="auto" w:fill="FFFFFF"/>
                <w:lang w:val="ru-RU" w:eastAsia="zh-CN"/>
              </w:rPr>
              <w:t>3</w:t>
            </w:r>
            <w:r>
              <w:rPr>
                <w:rFonts w:hint="eastAsia" w:ascii="宋体" w:hAnsi="宋体" w:eastAsia="宋体" w:cs="宋体"/>
                <w:color w:val="0F1115"/>
                <w:shd w:val="clear" w:color="auto" w:fill="FFFFFF"/>
                <w:lang w:eastAsia="zh-CN"/>
              </w:rPr>
              <w:t>节以书面形式</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包括传真</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向服务方提供初始数据</w:t>
            </w:r>
            <w:r>
              <w:rPr>
                <w:rFonts w:hint="eastAsia" w:ascii="宋体" w:hAnsi="宋体" w:eastAsia="宋体" w:cs="宋体"/>
                <w:color w:val="0F1115"/>
                <w:shd w:val="clear" w:color="auto" w:fill="FFFFFF"/>
                <w:lang w:val="ru-RU" w:eastAsia="zh-CN"/>
              </w:rPr>
              <w:t>：</w:t>
            </w:r>
          </w:p>
          <w:p>
            <w:pPr>
              <w:numPr>
                <w:ilvl w:val="0"/>
                <w:numId w:val="24"/>
              </w:numPr>
              <w:shd w:val="clear" w:fill="FFFFFF" w:themeFill="background1"/>
              <w:spacing w:beforeAutospacing="1" w:afterAutospacing="1"/>
              <w:ind w:left="0"/>
              <w:rPr>
                <w:rFonts w:ascii="宋体" w:hAnsi="宋体" w:eastAsia="宋体" w:cs="宋体"/>
                <w:lang w:val="ru-RU" w:eastAsia="zh-CN"/>
              </w:rPr>
            </w:pPr>
          </w:p>
          <w:p>
            <w:pPr>
              <w:pStyle w:val="11"/>
              <w:shd w:val="clear" w:fill="FFFFFF" w:themeFill="background1"/>
              <w:spacing w:before="0" w:beforeAutospacing="0" w:after="0" w:afterAutospacing="0"/>
              <w:rPr>
                <w:rFonts w:ascii="宋体" w:hAnsi="宋体" w:eastAsia="宋体" w:cs="宋体"/>
                <w:lang w:val="ru-RU" w:eastAsia="zh-CN"/>
              </w:rPr>
            </w:pPr>
            <w:r>
              <w:rPr>
                <w:rFonts w:hint="eastAsia" w:ascii="宋体" w:hAnsi="宋体" w:eastAsia="宋体" w:cs="宋体"/>
                <w:color w:val="0F1115"/>
                <w:shd w:val="clear" w:color="auto" w:fill="FFFFFF"/>
                <w:lang w:eastAsia="zh-CN"/>
              </w:rPr>
              <w:t>关于服务方新专业人员的数据</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根据事先经服务方协商并签署的合同申请单</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在接收方指定专业人员日期前</w:t>
            </w:r>
            <w:r>
              <w:rPr>
                <w:rFonts w:hint="eastAsia" w:ascii="宋体" w:hAnsi="宋体" w:eastAsia="宋体" w:cs="宋体"/>
                <w:color w:val="0F1115"/>
                <w:shd w:val="clear" w:color="auto" w:fill="FFFFFF"/>
                <w:lang w:val="ru-RU" w:eastAsia="zh-CN"/>
              </w:rPr>
              <w:t>3</w:t>
            </w:r>
            <w:r>
              <w:rPr>
                <w:rFonts w:hint="eastAsia" w:ascii="宋体" w:hAnsi="宋体" w:eastAsia="宋体" w:cs="宋体"/>
                <w:color w:val="0F1115"/>
                <w:shd w:val="clear" w:color="auto" w:fill="FFFFFF"/>
                <w:lang w:eastAsia="zh-CN"/>
              </w:rPr>
              <w:t>天内提供。</w:t>
            </w:r>
          </w:p>
          <w:p>
            <w:pPr>
              <w:pStyle w:val="11"/>
              <w:shd w:val="clear" w:fill="FFFFFF" w:themeFill="background1"/>
              <w:spacing w:before="0" w:beforeAutospacing="0" w:after="0" w:afterAutospacing="0"/>
              <w:rPr>
                <w:rFonts w:ascii="宋体" w:hAnsi="宋体" w:eastAsia="宋体" w:cs="宋体"/>
                <w:lang w:val="ru-RU" w:eastAsia="zh-CN"/>
              </w:rPr>
            </w:pPr>
            <w:r>
              <w:rPr>
                <w:rFonts w:hint="eastAsia" w:ascii="宋体" w:hAnsi="宋体" w:eastAsia="宋体" w:cs="宋体"/>
                <w:color w:val="0F1115"/>
                <w:shd w:val="clear" w:color="auto" w:fill="FFFFFF"/>
                <w:lang w:eastAsia="zh-CN"/>
              </w:rPr>
              <w:t>为支付服务方专业人员报酬</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每月发送关于工作天数、费率、金额及用于准备核算</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奖金、加班费、休假、病假及其他补偿类型</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的初始数据。</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4.3.11. </w:t>
            </w:r>
            <w:r>
              <w:rPr>
                <w:rFonts w:hint="eastAsia" w:ascii="宋体" w:hAnsi="宋体" w:eastAsia="宋体" w:cs="宋体"/>
                <w:color w:val="0F1115"/>
                <w:shd w:val="clear" w:color="auto" w:fill="FFFFFF"/>
                <w:lang w:eastAsia="zh-CN"/>
              </w:rPr>
              <w:t>在调节工作和休息制度时</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遵守专业人员的权利</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该等权利由劳动法规定。</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4.3.12. </w:t>
            </w:r>
            <w:r>
              <w:rPr>
                <w:rFonts w:hint="eastAsia" w:ascii="宋体" w:hAnsi="宋体" w:eastAsia="宋体" w:cs="宋体"/>
                <w:color w:val="0F1115"/>
                <w:shd w:val="clear" w:color="auto" w:fill="FFFFFF"/>
                <w:lang w:eastAsia="zh-CN"/>
              </w:rPr>
              <w:t>若服务方员工违反劳动纪律</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接收方在发现该事实之日起</w:t>
            </w:r>
            <w:r>
              <w:rPr>
                <w:rFonts w:hint="eastAsia" w:ascii="宋体" w:hAnsi="宋体" w:eastAsia="宋体" w:cs="宋体"/>
                <w:color w:val="0F1115"/>
                <w:shd w:val="clear" w:color="auto" w:fill="FFFFFF"/>
                <w:lang w:val="ru-RU" w:eastAsia="zh-CN"/>
              </w:rPr>
              <w:t>5（</w:t>
            </w:r>
            <w:r>
              <w:rPr>
                <w:rFonts w:hint="eastAsia" w:ascii="宋体" w:hAnsi="宋体" w:eastAsia="宋体" w:cs="宋体"/>
                <w:color w:val="0F1115"/>
                <w:shd w:val="clear" w:color="auto" w:fill="FFFFFF"/>
                <w:lang w:eastAsia="zh-CN"/>
              </w:rPr>
              <w:t>五</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个工作日内通知服务方</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以便根据哈萨克斯坦共和国劳动法决定对其追究纪律责任。</w:t>
            </w:r>
          </w:p>
          <w:p>
            <w:pPr>
              <w:pStyle w:val="11"/>
              <w:shd w:val="clear" w:fill="FFFFFF" w:themeFill="background1"/>
              <w:spacing w:before="192" w:beforeAutospacing="0" w:after="192" w:afterAutospacing="0"/>
              <w:rPr>
                <w:rFonts w:ascii="宋体" w:hAnsi="宋体" w:eastAsia="宋体" w:cs="宋体"/>
                <w:color w:val="0F1115"/>
                <w:lang w:eastAsia="zh-CN"/>
              </w:rPr>
            </w:pPr>
            <w:r>
              <w:rPr>
                <w:rFonts w:hint="eastAsia" w:ascii="宋体" w:hAnsi="宋体" w:eastAsia="宋体" w:cs="宋体"/>
                <w:color w:val="0F1115"/>
                <w:shd w:val="clear" w:color="auto" w:fill="FFFFFF"/>
                <w:lang w:eastAsia="zh-CN"/>
              </w:rPr>
              <w:t>4.3.13. 承担哈国劳动法第182-1条第2款规定的义务：</w:t>
            </w:r>
          </w:p>
          <w:p>
            <w:pPr>
              <w:numPr>
                <w:ilvl w:val="0"/>
                <w:numId w:val="25"/>
              </w:numPr>
              <w:shd w:val="clear" w:fill="FFFFFF" w:themeFill="background1"/>
              <w:spacing w:beforeAutospacing="1" w:afterAutospacing="1"/>
              <w:ind w:left="0"/>
              <w:rPr>
                <w:rFonts w:ascii="宋体" w:hAnsi="宋体" w:eastAsia="宋体" w:cs="宋体"/>
                <w:lang w:eastAsia="zh-CN"/>
              </w:rPr>
            </w:pPr>
          </w:p>
          <w:p>
            <w:pPr>
              <w:pStyle w:val="11"/>
              <w:shd w:val="clear" w:fill="FFFFFF" w:themeFill="background1"/>
              <w:spacing w:before="0" w:beforeAutospacing="0" w:after="0" w:afterAutospacing="0"/>
              <w:rPr>
                <w:rFonts w:ascii="宋体" w:hAnsi="宋体" w:eastAsia="宋体" w:cs="宋体"/>
                <w:lang w:eastAsia="zh-CN"/>
              </w:rPr>
            </w:pPr>
            <w:r>
              <w:rPr>
                <w:rFonts w:hint="eastAsia" w:ascii="宋体" w:hAnsi="宋体" w:eastAsia="宋体" w:cs="宋体"/>
                <w:color w:val="0F1115"/>
                <w:shd w:val="clear" w:color="auto" w:fill="FFFFFF"/>
                <w:lang w:eastAsia="zh-CN"/>
              </w:rPr>
              <w:t>1）在签订人员提供服务合同时，向服务方提供生产场所劳动条件认证结果。若接收方未向服务方提供生产场所劳动条件认证结果，则禁止签订人员提供服务合同；</w:t>
            </w:r>
          </w:p>
          <w:p>
            <w:pPr>
              <w:numPr>
                <w:ilvl w:val="255"/>
                <w:numId w:val="0"/>
              </w:numPr>
              <w:shd w:val="clear" w:fill="FFFFFF" w:themeFill="background1"/>
              <w:spacing w:before="72" w:afterAutospacing="1"/>
              <w:rPr>
                <w:rFonts w:ascii="宋体" w:hAnsi="宋体" w:eastAsia="宋体" w:cs="宋体"/>
                <w:lang w:eastAsia="zh-CN"/>
              </w:rPr>
            </w:pPr>
          </w:p>
          <w:p>
            <w:pPr>
              <w:pStyle w:val="11"/>
              <w:shd w:val="clear" w:fill="FFFFFF" w:themeFill="background1"/>
              <w:spacing w:before="0" w:beforeAutospacing="0" w:after="0" w:afterAutospacing="0"/>
              <w:rPr>
                <w:rFonts w:ascii="宋体" w:hAnsi="宋体" w:eastAsia="宋体" w:cs="宋体"/>
                <w:lang w:eastAsia="zh-CN"/>
              </w:rPr>
            </w:pPr>
            <w:r>
              <w:rPr>
                <w:rFonts w:hint="eastAsia" w:ascii="宋体" w:hAnsi="宋体" w:eastAsia="宋体" w:cs="宋体"/>
                <w:color w:val="0F1115"/>
                <w:shd w:val="clear" w:color="auto" w:fill="FFFFFF"/>
                <w:lang w:eastAsia="zh-CN"/>
              </w:rPr>
              <w:t>2）通过进行预防、更换生产设备和技术流程为更安全的方式，采取措施防止服务方员工在工作场所和工艺流程中的任何风险；</w:t>
            </w:r>
          </w:p>
          <w:p>
            <w:pPr>
              <w:numPr>
                <w:ilvl w:val="255"/>
                <w:numId w:val="0"/>
              </w:numPr>
              <w:shd w:val="clear" w:fill="FFFFFF" w:themeFill="background1"/>
              <w:spacing w:before="72" w:afterAutospacing="1"/>
              <w:rPr>
                <w:rFonts w:ascii="宋体" w:hAnsi="宋体" w:eastAsia="宋体" w:cs="宋体"/>
                <w:lang w:eastAsia="zh-CN"/>
              </w:rPr>
            </w:pPr>
          </w:p>
          <w:p>
            <w:pPr>
              <w:pStyle w:val="11"/>
              <w:shd w:val="clear" w:fill="FFFFFF" w:themeFill="background1"/>
              <w:spacing w:before="0" w:afterAutospacing="0"/>
              <w:rPr>
                <w:rFonts w:ascii="宋体" w:hAnsi="宋体" w:eastAsia="宋体" w:cs="宋体"/>
                <w:lang w:eastAsia="zh-CN"/>
              </w:rPr>
            </w:pPr>
            <w:r>
              <w:rPr>
                <w:rFonts w:hint="eastAsia" w:ascii="宋体" w:hAnsi="宋体" w:eastAsia="宋体" w:cs="宋体"/>
                <w:color w:val="0F1115"/>
                <w:shd w:val="clear" w:color="auto" w:fill="FFFFFF"/>
                <w:lang w:eastAsia="zh-CN"/>
              </w:rPr>
              <w:t>3）对服务方员工进行劳动安全指导；</w:t>
            </w:r>
          </w:p>
          <w:p>
            <w:pPr>
              <w:numPr>
                <w:ilvl w:val="0"/>
                <w:numId w:val="25"/>
              </w:numPr>
              <w:shd w:val="clear" w:fill="FFFFFF" w:themeFill="background1"/>
              <w:spacing w:before="72" w:afterAutospacing="1"/>
              <w:ind w:left="0"/>
              <w:rPr>
                <w:rFonts w:ascii="宋体" w:hAnsi="宋体" w:eastAsia="宋体" w:cs="宋体"/>
                <w:lang w:eastAsia="zh-CN"/>
              </w:rPr>
            </w:pPr>
          </w:p>
          <w:p>
            <w:pPr>
              <w:pStyle w:val="11"/>
              <w:shd w:val="clear" w:fill="FFFFFF" w:themeFill="background1"/>
              <w:spacing w:before="0" w:beforeAutospacing="0" w:after="0" w:afterAutospacing="0"/>
              <w:rPr>
                <w:rFonts w:ascii="宋体" w:hAnsi="宋体" w:eastAsia="宋体" w:cs="宋体"/>
                <w:lang w:eastAsia="zh-CN"/>
              </w:rPr>
            </w:pPr>
            <w:r>
              <w:rPr>
                <w:rFonts w:hint="eastAsia" w:ascii="宋体" w:hAnsi="宋体" w:eastAsia="宋体" w:cs="宋体"/>
                <w:color w:val="0F1115"/>
                <w:shd w:val="clear" w:color="auto" w:fill="FFFFFF"/>
                <w:lang w:eastAsia="zh-CN"/>
              </w:rPr>
              <w:t>4）根据国家人口卫生流行病福利主管部门规定的卫生规则和卫生标准，为服务方员工创造必要的卫生条件；</w:t>
            </w:r>
          </w:p>
          <w:p>
            <w:pPr>
              <w:pStyle w:val="11"/>
              <w:shd w:val="clear" w:fill="FFFFFF" w:themeFill="background1"/>
              <w:spacing w:before="0" w:beforeAutospacing="0" w:after="0" w:afterAutospacing="0"/>
              <w:rPr>
                <w:rFonts w:ascii="宋体" w:hAnsi="宋体" w:eastAsia="宋体" w:cs="宋体"/>
                <w:lang w:eastAsia="zh-CN"/>
              </w:rPr>
            </w:pPr>
            <w:r>
              <w:rPr>
                <w:rFonts w:hint="eastAsia" w:ascii="宋体" w:hAnsi="宋体" w:eastAsia="宋体" w:cs="宋体"/>
                <w:color w:val="0F1115"/>
                <w:shd w:val="clear" w:color="auto" w:fill="FFFFFF"/>
                <w:lang w:eastAsia="zh-CN"/>
              </w:rPr>
              <w:t>5）不允许未满十八周岁的服务方员工搬运和移动超过为其规定的极限标准的重物；</w:t>
            </w:r>
          </w:p>
          <w:p>
            <w:pPr>
              <w:pStyle w:val="11"/>
              <w:shd w:val="clear" w:fill="FFFFFF" w:themeFill="background1"/>
              <w:spacing w:before="0" w:beforeAutospacing="0" w:after="0" w:afterAutospacing="0"/>
              <w:rPr>
                <w:rFonts w:ascii="宋体" w:hAnsi="宋体" w:eastAsia="宋体" w:cs="宋体"/>
                <w:lang w:eastAsia="zh-CN"/>
              </w:rPr>
            </w:pPr>
            <w:r>
              <w:rPr>
                <w:rFonts w:hint="eastAsia" w:ascii="宋体" w:hAnsi="宋体" w:eastAsia="宋体" w:cs="宋体"/>
                <w:color w:val="0F1115"/>
                <w:shd w:val="clear" w:color="auto" w:fill="FFFFFF"/>
                <w:lang w:eastAsia="zh-CN"/>
              </w:rPr>
              <w:t>6）不允许女性员工手动提举和移动超过为其规定的极限标准的重物；</w:t>
            </w:r>
          </w:p>
          <w:p>
            <w:pPr>
              <w:numPr>
                <w:ilvl w:val="255"/>
                <w:numId w:val="0"/>
              </w:numPr>
              <w:shd w:val="clear" w:fill="FFFFFF" w:themeFill="background1"/>
              <w:spacing w:before="72" w:afterAutospacing="1"/>
              <w:rPr>
                <w:rFonts w:ascii="宋体" w:hAnsi="宋体" w:eastAsia="宋体" w:cs="宋体"/>
                <w:lang w:eastAsia="zh-CN"/>
              </w:rPr>
            </w:pPr>
          </w:p>
          <w:p>
            <w:pPr>
              <w:pStyle w:val="11"/>
              <w:shd w:val="clear" w:fill="FFFFFF" w:themeFill="background1"/>
              <w:spacing w:before="0" w:beforeAutospacing="0" w:after="0" w:afterAutospacing="0"/>
              <w:rPr>
                <w:rFonts w:ascii="宋体" w:hAnsi="宋体" w:eastAsia="宋体" w:cs="宋体"/>
                <w:lang w:eastAsia="zh-CN"/>
              </w:rPr>
            </w:pPr>
            <w:r>
              <w:rPr>
                <w:rFonts w:hint="eastAsia" w:ascii="宋体" w:hAnsi="宋体" w:eastAsia="宋体" w:cs="宋体"/>
                <w:color w:val="0F1115"/>
                <w:shd w:val="clear" w:color="auto" w:fill="FFFFFF"/>
                <w:lang w:eastAsia="zh-CN"/>
              </w:rPr>
              <w:t>7）采取紧急措施防止事故情况发展和创伤因素对服务方员工的影响；</w:t>
            </w:r>
          </w:p>
          <w:p>
            <w:pPr>
              <w:numPr>
                <w:ilvl w:val="255"/>
                <w:numId w:val="0"/>
              </w:numPr>
              <w:shd w:val="clear" w:fill="FFFFFF" w:themeFill="background1"/>
              <w:spacing w:before="72" w:afterAutospacing="1"/>
              <w:rPr>
                <w:rFonts w:ascii="宋体" w:hAnsi="宋体" w:eastAsia="宋体" w:cs="宋体"/>
                <w:lang w:eastAsia="zh-CN"/>
              </w:rPr>
            </w:pPr>
          </w:p>
          <w:p>
            <w:pPr>
              <w:pStyle w:val="11"/>
              <w:shd w:val="clear" w:fill="FFFFFF" w:themeFill="background1"/>
              <w:spacing w:before="0" w:beforeAutospacing="0" w:after="0" w:afterAutospacing="0"/>
              <w:rPr>
                <w:rFonts w:ascii="宋体" w:hAnsi="宋体" w:eastAsia="宋体" w:cs="宋体"/>
                <w:lang w:eastAsia="zh-CN"/>
              </w:rPr>
            </w:pPr>
            <w:r>
              <w:rPr>
                <w:rFonts w:hint="eastAsia" w:ascii="宋体" w:hAnsi="宋体" w:eastAsia="宋体" w:cs="宋体"/>
                <w:color w:val="0F1115"/>
                <w:shd w:val="clear" w:color="auto" w:fill="FFFFFF"/>
                <w:lang w:eastAsia="zh-CN"/>
              </w:rPr>
              <w:t>8）分析与服务方员工劳动活动相关的事故和职业病；</w:t>
            </w:r>
          </w:p>
          <w:p>
            <w:pPr>
              <w:pStyle w:val="11"/>
              <w:shd w:val="clear" w:fill="FFFFFF" w:themeFill="background1"/>
              <w:spacing w:before="0" w:beforeAutospacing="0" w:after="0" w:afterAutospacing="0"/>
              <w:rPr>
                <w:rFonts w:ascii="宋体" w:hAnsi="宋体" w:eastAsia="宋体" w:cs="宋体"/>
                <w:lang w:eastAsia="zh-CN"/>
              </w:rPr>
            </w:pPr>
            <w:r>
              <w:rPr>
                <w:rFonts w:hint="eastAsia" w:ascii="宋体" w:hAnsi="宋体" w:eastAsia="宋体" w:cs="宋体"/>
                <w:color w:val="0F1115"/>
                <w:shd w:val="clear" w:color="auto" w:fill="FFFFFF"/>
                <w:lang w:eastAsia="zh-CN"/>
              </w:rPr>
              <w:t>9）与服务方共同根据哈萨克斯坦共和国法律规定的程序，调查与服务方员工劳动活动相关的事故；</w:t>
            </w:r>
          </w:p>
          <w:p>
            <w:pPr>
              <w:numPr>
                <w:ilvl w:val="255"/>
                <w:numId w:val="0"/>
              </w:numPr>
              <w:shd w:val="clear" w:fill="FFFFFF" w:themeFill="background1"/>
              <w:spacing w:before="72" w:afterAutospacing="1"/>
              <w:rPr>
                <w:rFonts w:ascii="宋体" w:hAnsi="宋体" w:eastAsia="宋体" w:cs="宋体"/>
                <w:lang w:eastAsia="zh-CN"/>
              </w:rPr>
            </w:pPr>
          </w:p>
          <w:p>
            <w:pPr>
              <w:pStyle w:val="11"/>
              <w:shd w:val="clear" w:fill="FFFFFF" w:themeFill="background1"/>
              <w:spacing w:before="0" w:beforeAutospacing="0" w:after="0" w:afterAutospacing="0"/>
              <w:rPr>
                <w:rFonts w:ascii="宋体" w:hAnsi="宋体" w:eastAsia="宋体" w:cs="宋体"/>
                <w:lang w:eastAsia="zh-CN"/>
              </w:rPr>
            </w:pPr>
            <w:r>
              <w:rPr>
                <w:rFonts w:hint="eastAsia" w:ascii="宋体" w:hAnsi="宋体" w:eastAsia="宋体" w:cs="宋体"/>
                <w:color w:val="0F1115"/>
                <w:shd w:val="clear" w:color="auto" w:fill="FFFFFF"/>
                <w:lang w:eastAsia="zh-CN"/>
              </w:rPr>
              <w:t>10）在本法典规定的情况下，按照人员提供服务合同规定的程序，暂停服务方员工的工作，并立即通知服务方。</w:t>
            </w:r>
          </w:p>
          <w:p>
            <w:pPr>
              <w:numPr>
                <w:ilvl w:val="0"/>
                <w:numId w:val="25"/>
              </w:numPr>
              <w:shd w:val="clear" w:fill="FFFFFF" w:themeFill="background1"/>
              <w:spacing w:before="72" w:afterAutospacing="1"/>
              <w:ind w:left="0"/>
              <w:rPr>
                <w:rFonts w:ascii="宋体" w:hAnsi="宋体" w:eastAsia="宋体" w:cs="宋体"/>
                <w:lang w:eastAsia="zh-CN"/>
              </w:rPr>
            </w:pPr>
          </w:p>
          <w:p>
            <w:pPr>
              <w:pStyle w:val="11"/>
              <w:shd w:val="clear" w:fill="FFFFFF" w:themeFill="background1"/>
              <w:spacing w:before="192" w:beforeAutospacing="0" w:after="192" w:afterAutospacing="0"/>
              <w:rPr>
                <w:rFonts w:ascii="宋体" w:hAnsi="宋体" w:eastAsia="宋体" w:cs="宋体"/>
                <w:color w:val="0F1115"/>
                <w:lang w:eastAsia="zh-CN"/>
              </w:rPr>
            </w:pPr>
            <w:r>
              <w:rPr>
                <w:rFonts w:hint="eastAsia" w:ascii="宋体" w:hAnsi="宋体" w:eastAsia="宋体" w:cs="宋体"/>
                <w:color w:val="0F1115"/>
                <w:shd w:val="clear" w:color="auto" w:fill="FFFFFF"/>
                <w:lang w:eastAsia="zh-CN"/>
              </w:rPr>
              <w:t>4.3.14. 在调查与服务方员工劳动活动相关的事故时，接收方必须：</w:t>
            </w:r>
          </w:p>
          <w:p>
            <w:pPr>
              <w:pStyle w:val="11"/>
              <w:shd w:val="clear" w:fill="FFFFFF" w:themeFill="background1"/>
              <w:spacing w:before="0" w:beforeAutospacing="0" w:after="0" w:afterAutospacing="0"/>
              <w:rPr>
                <w:rFonts w:ascii="宋体" w:hAnsi="宋体" w:eastAsia="宋体" w:cs="宋体"/>
                <w:lang w:eastAsia="zh-CN"/>
              </w:rPr>
            </w:pPr>
            <w:r>
              <w:rPr>
                <w:rFonts w:hint="eastAsia" w:ascii="宋体" w:hAnsi="宋体" w:eastAsia="宋体" w:cs="宋体"/>
                <w:color w:val="0F1115"/>
                <w:shd w:val="clear" w:color="auto" w:fill="FFFFFF"/>
                <w:lang w:eastAsia="zh-CN"/>
              </w:rPr>
              <w:t>1）组织对受伤的服务方员工进行急救，并在必要时将其送至医疗机构；</w:t>
            </w:r>
          </w:p>
          <w:p>
            <w:pPr>
              <w:pStyle w:val="11"/>
              <w:shd w:val="clear" w:fill="FFFFFF" w:themeFill="background1"/>
              <w:spacing w:before="0" w:beforeAutospacing="0" w:after="0" w:afterAutospacing="0"/>
              <w:rPr>
                <w:rFonts w:ascii="宋体" w:hAnsi="宋体" w:eastAsia="宋体" w:cs="宋体"/>
                <w:lang w:eastAsia="zh-CN"/>
              </w:rPr>
            </w:pPr>
            <w:r>
              <w:rPr>
                <w:rFonts w:hint="eastAsia" w:ascii="宋体" w:hAnsi="宋体" w:eastAsia="宋体" w:cs="宋体"/>
                <w:color w:val="0F1115"/>
                <w:shd w:val="clear" w:color="auto" w:fill="FFFFFF"/>
                <w:lang w:eastAsia="zh-CN"/>
              </w:rPr>
              <w:t>2）在调查开始前，保持事故现场（设备和机械、工具的状况）与事发时相同，前提是不威胁其他人员的生命和健康，且生产过程中不会导致事故；并对事故现场进行拍照；</w:t>
            </w:r>
          </w:p>
          <w:p>
            <w:pPr>
              <w:numPr>
                <w:ilvl w:val="0"/>
                <w:numId w:val="26"/>
              </w:numPr>
              <w:shd w:val="clear" w:fill="FFFFFF" w:themeFill="background1"/>
              <w:spacing w:before="72" w:afterAutospacing="1"/>
              <w:ind w:left="0"/>
              <w:rPr>
                <w:rFonts w:ascii="宋体" w:hAnsi="宋体" w:eastAsia="宋体" w:cs="宋体"/>
                <w:lang w:eastAsia="zh-CN"/>
              </w:rPr>
            </w:pPr>
          </w:p>
          <w:p>
            <w:pPr>
              <w:shd w:val="clear" w:fill="FFFFFF" w:themeFill="background1"/>
              <w:tabs>
                <w:tab w:val="left" w:pos="720"/>
              </w:tabs>
              <w:spacing w:before="72" w:afterAutospacing="1"/>
              <w:rPr>
                <w:rFonts w:ascii="宋体" w:hAnsi="宋体" w:eastAsia="宋体" w:cs="宋体"/>
                <w:lang w:eastAsia="zh-CN"/>
              </w:rPr>
            </w:pPr>
          </w:p>
          <w:p>
            <w:pPr>
              <w:pStyle w:val="11"/>
              <w:shd w:val="clear" w:fill="FFFFFF" w:themeFill="background1"/>
              <w:spacing w:before="0" w:beforeAutospacing="0" w:after="0" w:afterAutospacing="0"/>
              <w:rPr>
                <w:rFonts w:ascii="宋体" w:hAnsi="宋体" w:eastAsia="宋体" w:cs="宋体"/>
                <w:lang w:eastAsia="zh-CN"/>
              </w:rPr>
            </w:pPr>
            <w:r>
              <w:rPr>
                <w:rFonts w:hint="eastAsia" w:ascii="宋体" w:hAnsi="宋体" w:eastAsia="宋体" w:cs="宋体"/>
                <w:shd w:val="clear" w:color="auto" w:fill="FFFFFF"/>
                <w:lang w:eastAsia="zh-CN"/>
              </w:rPr>
              <w:t>3）</w:t>
            </w:r>
            <w:r>
              <w:rPr>
                <w:rFonts w:hint="eastAsia" w:ascii="宋体" w:hAnsi="宋体" w:eastAsia="宋体" w:cs="宋体"/>
                <w:color w:val="0F1115"/>
                <w:shd w:val="clear" w:color="auto" w:fill="FFFFFF"/>
                <w:lang w:eastAsia="zh-CN"/>
              </w:rPr>
              <w:t>立即将事故通知服务方；</w:t>
            </w:r>
          </w:p>
          <w:p>
            <w:pPr>
              <w:numPr>
                <w:ilvl w:val="0"/>
                <w:numId w:val="26"/>
              </w:numPr>
              <w:shd w:val="clear" w:fill="FFFFFF" w:themeFill="background1"/>
              <w:spacing w:before="72" w:afterAutospacing="1"/>
              <w:ind w:left="0"/>
              <w:rPr>
                <w:rFonts w:ascii="宋体" w:hAnsi="宋体" w:eastAsia="宋体" w:cs="宋体"/>
                <w:lang w:eastAsia="zh-CN"/>
              </w:rPr>
            </w:pPr>
          </w:p>
          <w:p>
            <w:pPr>
              <w:numPr>
                <w:ilvl w:val="0"/>
                <w:numId w:val="26"/>
              </w:numPr>
              <w:shd w:val="clear" w:fill="FFFFFF" w:themeFill="background1"/>
              <w:spacing w:before="72" w:afterAutospacing="1"/>
              <w:ind w:left="0"/>
              <w:rPr>
                <w:rFonts w:ascii="宋体" w:hAnsi="宋体" w:eastAsia="宋体" w:cs="宋体"/>
                <w:lang w:eastAsia="zh-CN"/>
              </w:rPr>
            </w:pPr>
          </w:p>
          <w:p>
            <w:pPr>
              <w:pStyle w:val="11"/>
              <w:shd w:val="clear" w:fill="FFFFFF" w:themeFill="background1"/>
              <w:spacing w:before="0" w:beforeAutospacing="0" w:after="0" w:afterAutospacing="0"/>
              <w:rPr>
                <w:rFonts w:ascii="宋体" w:hAnsi="宋体" w:eastAsia="宋体" w:cs="宋体"/>
                <w:lang w:eastAsia="zh-CN"/>
              </w:rPr>
            </w:pPr>
            <w:r>
              <w:rPr>
                <w:rFonts w:hint="eastAsia" w:ascii="宋体" w:hAnsi="宋体" w:eastAsia="宋体" w:cs="宋体"/>
                <w:color w:val="0F1115"/>
                <w:shd w:val="clear" w:color="auto" w:fill="FFFFFF"/>
                <w:lang w:eastAsia="zh-CN"/>
              </w:rPr>
              <w:t>4）允许特别调查委员会成员进入事故现场，调查与服务方员工劳动活动相关的事故。</w:t>
            </w:r>
          </w:p>
          <w:p>
            <w:pPr>
              <w:numPr>
                <w:ilvl w:val="0"/>
                <w:numId w:val="26"/>
              </w:numPr>
              <w:shd w:val="clear" w:fill="FFFFFF" w:themeFill="background1"/>
              <w:spacing w:before="72" w:afterAutospacing="1"/>
              <w:ind w:left="0"/>
              <w:rPr>
                <w:rFonts w:ascii="宋体" w:hAnsi="宋体" w:eastAsia="宋体" w:cs="宋体"/>
                <w:lang w:eastAsia="zh-CN"/>
              </w:rPr>
            </w:pPr>
          </w:p>
          <w:p>
            <w:pPr>
              <w:pStyle w:val="11"/>
              <w:shd w:val="clear" w:fill="FFFFFF" w:themeFill="background1"/>
              <w:spacing w:before="192" w:beforeAutospacing="0" w:after="192" w:afterAutospacing="0"/>
              <w:rPr>
                <w:rFonts w:ascii="宋体" w:hAnsi="宋体" w:eastAsia="宋体" w:cs="宋体"/>
                <w:color w:val="0F1115"/>
                <w:lang w:eastAsia="zh-CN"/>
              </w:rPr>
            </w:pPr>
            <w:r>
              <w:rPr>
                <w:rFonts w:hint="eastAsia" w:ascii="宋体" w:hAnsi="宋体" w:eastAsia="宋体" w:cs="宋体"/>
                <w:color w:val="0F1115"/>
                <w:shd w:val="clear" w:color="auto" w:fill="FFFFFF"/>
                <w:lang w:eastAsia="zh-CN"/>
              </w:rPr>
              <w:t>4.3.15. 接收方承诺在组建和组成调查与服务方员工劳动活动相关事故的委员会时，严格遵守劳动保护领域现行法律和哈国劳动法的规定。</w:t>
            </w:r>
          </w:p>
          <w:p>
            <w:pPr>
              <w:pStyle w:val="11"/>
              <w:shd w:val="clear" w:fill="FFFFFF" w:themeFill="background1"/>
              <w:spacing w:before="192" w:beforeAutospacing="0" w:after="192" w:afterAutospacing="0"/>
              <w:rPr>
                <w:rFonts w:ascii="宋体" w:hAnsi="宋体" w:eastAsia="宋体" w:cs="宋体"/>
                <w:color w:val="0F1115"/>
                <w:lang w:eastAsia="zh-CN"/>
              </w:rPr>
            </w:pPr>
            <w:r>
              <w:rPr>
                <w:rFonts w:hint="eastAsia" w:ascii="宋体" w:hAnsi="宋体" w:eastAsia="宋体" w:cs="宋体"/>
                <w:color w:val="0F1115"/>
                <w:shd w:val="clear" w:color="auto" w:fill="FFFFFF"/>
                <w:lang w:eastAsia="zh-CN"/>
              </w:rPr>
              <w:t>4.3.16. 接收方根据第4.4.1款，必须至少提前30（三十）个日历日以书面形式（包括电子邮件）向服务方确认本合同相应申请单（相应附件）中指明的专业人员服务结束日期，或在同一期限内通知服务方新的专业人员服务结束日期。</w:t>
            </w: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eastAsia="zh-CN"/>
              </w:rPr>
            </w:pPr>
            <w:r>
              <w:rPr>
                <w:rFonts w:hint="eastAsia" w:ascii="宋体" w:hAnsi="宋体" w:eastAsia="宋体" w:cs="宋体"/>
                <w:color w:val="0F1115"/>
                <w:shd w:val="clear" w:color="auto" w:fill="FFFFFF"/>
                <w:lang w:eastAsia="zh-CN"/>
              </w:rPr>
              <w:t>4.3.17. 接收方承诺免除服务方及其专业人员因与本合同提供服务相关的索赔、义务、成本和费用而产生的物质或任何其他责任，除非最终确定该等责任是由于服务方专业人员的重大过失或故意行为所致。</w:t>
            </w: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eastAsia="zh-CN"/>
              </w:rPr>
            </w:pP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eastAsia="zh-CN"/>
              </w:rPr>
            </w:pPr>
          </w:p>
          <w:p>
            <w:pPr>
              <w:pStyle w:val="11"/>
              <w:shd w:val="clear" w:fill="FFFFFF" w:themeFill="background1"/>
              <w:spacing w:before="192" w:beforeAutospacing="0" w:after="192" w:afterAutospacing="0"/>
              <w:rPr>
                <w:rFonts w:ascii="宋体" w:hAnsi="宋体" w:eastAsia="宋体" w:cs="宋体"/>
                <w:color w:val="0F1115"/>
                <w:shd w:val="clear" w:color="auto" w:fill="FFFFFF"/>
                <w:lang w:eastAsia="zh-CN"/>
              </w:rPr>
            </w:pPr>
            <w:r>
              <w:rPr>
                <w:rFonts w:hint="eastAsia" w:ascii="宋体" w:hAnsi="宋体" w:eastAsia="宋体" w:cs="宋体"/>
                <w:color w:val="0F1115"/>
                <w:shd w:val="clear" w:color="auto" w:fill="FFFFFF"/>
                <w:lang w:eastAsia="zh-CN"/>
              </w:rPr>
              <w:t>4.3.18. 根据合同第6.7条规定，接受方有义务结算服务方所有可提供文件证明的费用支出。</w:t>
            </w:r>
          </w:p>
          <w:p>
            <w:pPr>
              <w:pStyle w:val="29"/>
              <w:shd w:val="clear" w:fill="FFFFFF" w:themeFill="background1"/>
              <w:spacing w:after="120"/>
              <w:ind w:left="0"/>
              <w:jc w:val="both"/>
              <w:rPr>
                <w:rStyle w:val="24"/>
                <w:rFonts w:ascii="宋体" w:hAnsi="宋体" w:eastAsia="宋体" w:cs="宋体"/>
                <w:color w:val="auto"/>
                <w:lang w:val="en-US"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5566" w:type="dxa"/>
            <w:shd w:val="clear" w:color="auto" w:fill="FFFFFF" w:themeFill="background1"/>
            <w:vAlign w:val="top"/>
          </w:tcPr>
          <w:p>
            <w:pPr>
              <w:shd w:val="clear" w:fill="FFFFFF" w:themeFill="background1"/>
              <w:spacing w:after="120"/>
              <w:rPr>
                <w:rFonts w:cs="Times New Roman"/>
                <w:b/>
                <w:color w:val="auto"/>
                <w:sz w:val="22"/>
                <w:szCs w:val="22"/>
                <w:lang w:val="ru-RU"/>
              </w:rPr>
            </w:pPr>
            <w:r>
              <w:rPr>
                <w:rStyle w:val="24"/>
                <w:rFonts w:cs="Times New Roman"/>
                <w:b/>
                <w:color w:val="auto"/>
                <w:sz w:val="22"/>
                <w:szCs w:val="22"/>
              </w:rPr>
              <w:t xml:space="preserve">4.4. </w:t>
            </w:r>
            <w:r>
              <w:rPr>
                <w:rFonts w:cs="Times New Roman"/>
                <w:b/>
                <w:bCs/>
                <w:sz w:val="22"/>
                <w:szCs w:val="22"/>
                <w:lang w:val="ru-RU"/>
              </w:rPr>
              <w:t>Принимающая сторона имеет следующие права:</w:t>
            </w:r>
          </w:p>
        </w:tc>
        <w:tc>
          <w:tcPr>
            <w:tcW w:w="5117" w:type="dxa"/>
            <w:shd w:val="clear" w:color="auto" w:fill="FFFFFF" w:themeFill="background1"/>
            <w:vAlign w:val="top"/>
          </w:tcPr>
          <w:p>
            <w:pPr>
              <w:pStyle w:val="11"/>
              <w:shd w:val="clear" w:fill="FFFFFF" w:themeFill="background1"/>
              <w:spacing w:before="192" w:beforeAutospacing="0" w:after="192" w:afterAutospacing="0"/>
              <w:rPr>
                <w:rStyle w:val="24"/>
                <w:rFonts w:ascii="宋体" w:hAnsi="宋体" w:eastAsia="宋体" w:cs="宋体"/>
                <w:b/>
                <w:lang w:eastAsia="zh-CN"/>
              </w:rPr>
            </w:pPr>
            <w:r>
              <w:rPr>
                <w:rStyle w:val="17"/>
                <w:rFonts w:hint="eastAsia" w:ascii="宋体" w:hAnsi="宋体" w:eastAsia="宋体" w:cs="宋体"/>
                <w:color w:val="0F1115"/>
                <w:shd w:val="clear" w:color="auto" w:fill="FFFFFF"/>
                <w:lang w:eastAsia="zh-CN"/>
              </w:rPr>
              <w:t>4.4. 接收方拥有以下权利：</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225" w:hRule="atLeast"/>
          <w:hidden/>
        </w:trPr>
        <w:tc>
          <w:tcPr>
            <w:tcW w:w="5566" w:type="dxa"/>
            <w:shd w:val="clear" w:color="auto" w:fill="FFFFFF" w:themeFill="background1"/>
            <w:vAlign w:val="top"/>
          </w:tcPr>
          <w:p>
            <w:pPr>
              <w:pStyle w:val="29"/>
              <w:numPr>
                <w:ilvl w:val="1"/>
                <w:numId w:val="15"/>
              </w:numPr>
              <w:shd w:val="clear" w:fill="FFFFFF" w:themeFill="background1"/>
              <w:spacing w:after="120"/>
              <w:jc w:val="both"/>
              <w:rPr>
                <w:rStyle w:val="24"/>
                <w:rFonts w:cs="Times New Roman"/>
                <w:vanish/>
                <w:color w:val="auto"/>
                <w:sz w:val="22"/>
                <w:szCs w:val="22"/>
              </w:rPr>
            </w:pPr>
          </w:p>
          <w:p>
            <w:pPr>
              <w:pStyle w:val="29"/>
              <w:numPr>
                <w:ilvl w:val="0"/>
                <w:numId w:val="27"/>
              </w:numPr>
              <w:shd w:val="clear" w:fill="FFFFFF" w:themeFill="background1"/>
              <w:jc w:val="both"/>
              <w:textAlignment w:val="baseline"/>
              <w:rPr>
                <w:rStyle w:val="24"/>
                <w:rFonts w:cs="Times New Roman"/>
                <w:vanish/>
                <w:color w:val="auto"/>
                <w:sz w:val="22"/>
                <w:szCs w:val="22"/>
              </w:rPr>
            </w:pPr>
          </w:p>
          <w:p>
            <w:pPr>
              <w:pStyle w:val="29"/>
              <w:numPr>
                <w:ilvl w:val="1"/>
                <w:numId w:val="27"/>
              </w:numPr>
              <w:shd w:val="clear" w:fill="FFFFFF" w:themeFill="background1"/>
              <w:jc w:val="both"/>
              <w:textAlignment w:val="baseline"/>
              <w:rPr>
                <w:rStyle w:val="24"/>
                <w:rFonts w:cs="Times New Roman"/>
                <w:vanish/>
                <w:color w:val="auto"/>
                <w:sz w:val="22"/>
                <w:szCs w:val="22"/>
              </w:rPr>
            </w:pPr>
          </w:p>
          <w:p>
            <w:pPr>
              <w:pStyle w:val="29"/>
              <w:numPr>
                <w:ilvl w:val="1"/>
                <w:numId w:val="27"/>
              </w:numPr>
              <w:shd w:val="clear" w:fill="FFFFFF" w:themeFill="background1"/>
              <w:jc w:val="both"/>
              <w:textAlignment w:val="baseline"/>
              <w:rPr>
                <w:rStyle w:val="24"/>
                <w:rFonts w:cs="Times New Roman"/>
                <w:vanish/>
                <w:color w:val="auto"/>
                <w:sz w:val="22"/>
                <w:szCs w:val="22"/>
              </w:rPr>
            </w:pPr>
          </w:p>
          <w:p>
            <w:pPr>
              <w:pStyle w:val="29"/>
              <w:numPr>
                <w:ilvl w:val="1"/>
                <w:numId w:val="27"/>
              </w:numPr>
              <w:shd w:val="clear" w:fill="FFFFFF" w:themeFill="background1"/>
              <w:jc w:val="both"/>
              <w:textAlignment w:val="baseline"/>
              <w:rPr>
                <w:rStyle w:val="24"/>
                <w:rFonts w:cs="Times New Roman"/>
                <w:vanish/>
                <w:color w:val="auto"/>
                <w:sz w:val="22"/>
                <w:szCs w:val="22"/>
              </w:rPr>
            </w:pPr>
          </w:p>
          <w:p>
            <w:pPr>
              <w:pStyle w:val="29"/>
              <w:numPr>
                <w:ilvl w:val="1"/>
                <w:numId w:val="27"/>
              </w:numPr>
              <w:shd w:val="clear" w:fill="FFFFFF" w:themeFill="background1"/>
              <w:jc w:val="both"/>
              <w:textAlignment w:val="baseline"/>
              <w:rPr>
                <w:rStyle w:val="24"/>
                <w:rFonts w:cs="Times New Roman"/>
                <w:vanish/>
                <w:color w:val="auto"/>
                <w:sz w:val="22"/>
                <w:szCs w:val="22"/>
              </w:rPr>
            </w:pPr>
          </w:p>
          <w:p>
            <w:pPr>
              <w:pStyle w:val="29"/>
              <w:numPr>
                <w:ilvl w:val="2"/>
                <w:numId w:val="28"/>
              </w:numPr>
              <w:shd w:val="clear" w:fill="FFFFFF" w:themeFill="background1"/>
              <w:spacing w:after="120"/>
              <w:jc w:val="both"/>
              <w:rPr>
                <w:rStyle w:val="24"/>
                <w:color w:val="auto"/>
                <w:sz w:val="22"/>
                <w:szCs w:val="22"/>
              </w:rPr>
            </w:pPr>
            <w:r>
              <w:rPr>
                <w:rStyle w:val="24"/>
                <w:color w:val="auto"/>
                <w:sz w:val="22"/>
                <w:szCs w:val="22"/>
              </w:rPr>
              <w:t>Принимающая сторона  вправе до окончания определенного в Приложении № 1 срока предоставления Специалистов отказаться от Услуг Направляющей Стороны частично или полностью (отказаться от одного, нескольких или всех Специалистов Направляющей Стороны) путем вручения Направляющей Стороне уведомления (по форме Приложения № 2 к настоящему Договору) не менее чем за 30 (тридцать) календарных дней до указанной в уведомлении Принимающей стороны даты окончания предоставления Специалистов Принимающей стороне, оплатив Направляющей стороне оказанные в течение этого времени Услуги, а также расходы Направляющей Стороны по выплате указанным Специалистам Направляющей Стороны дополнительных компенсаций, согласованных с Принимающей стороной.</w:t>
            </w:r>
          </w:p>
          <w:p>
            <w:pPr>
              <w:pStyle w:val="29"/>
              <w:numPr>
                <w:ilvl w:val="2"/>
                <w:numId w:val="28"/>
              </w:numPr>
              <w:shd w:val="clear" w:fill="FFFFFF" w:themeFill="background1"/>
              <w:spacing w:after="120"/>
              <w:jc w:val="both"/>
              <w:rPr>
                <w:rStyle w:val="24"/>
                <w:color w:val="auto"/>
                <w:sz w:val="22"/>
                <w:szCs w:val="22"/>
              </w:rPr>
            </w:pPr>
            <w:r>
              <w:rPr>
                <w:rStyle w:val="24"/>
                <w:color w:val="auto"/>
                <w:sz w:val="22"/>
                <w:szCs w:val="22"/>
              </w:rPr>
              <w:t>отстранить от работы работника, работника направляющей стороны, не обеспечившего сохранность имущества и других ценностей, переданных работнику, работнику направляющей стороны на основании письменного договора о принятии на себя полной материальной ответственности, без сохранения заработной платы и социального пособия по временной нетрудоспособности.</w:t>
            </w:r>
          </w:p>
          <w:p>
            <w:pPr>
              <w:pStyle w:val="29"/>
              <w:numPr>
                <w:ilvl w:val="2"/>
                <w:numId w:val="28"/>
              </w:numPr>
              <w:shd w:val="clear" w:fill="FFFFFF" w:themeFill="background1"/>
              <w:spacing w:after="120"/>
              <w:jc w:val="both"/>
              <w:rPr>
                <w:rStyle w:val="24"/>
                <w:color w:val="auto"/>
                <w:sz w:val="22"/>
                <w:szCs w:val="22"/>
              </w:rPr>
            </w:pPr>
            <w:r>
              <w:rPr>
                <w:rStyle w:val="24"/>
                <w:color w:val="auto"/>
                <w:sz w:val="22"/>
                <w:szCs w:val="22"/>
              </w:rPr>
              <w:t>требовать от Специалистов выполнения условий трудового договора, правил трудового распорядка и других актов Принимающей стороны;</w:t>
            </w:r>
          </w:p>
          <w:p>
            <w:pPr>
              <w:pStyle w:val="29"/>
              <w:numPr>
                <w:ilvl w:val="2"/>
                <w:numId w:val="28"/>
              </w:numPr>
              <w:shd w:val="clear" w:fill="FFFFFF" w:themeFill="background1"/>
              <w:spacing w:after="120"/>
              <w:jc w:val="both"/>
              <w:rPr>
                <w:rStyle w:val="24"/>
                <w:color w:val="auto"/>
                <w:sz w:val="22"/>
                <w:szCs w:val="22"/>
              </w:rPr>
            </w:pPr>
            <w:r>
              <w:rPr>
                <w:rStyle w:val="24"/>
                <w:color w:val="auto"/>
                <w:sz w:val="22"/>
                <w:szCs w:val="22"/>
              </w:rPr>
              <w:t>поощрять Специалистов в порядке, предусмотренном актом Принимающей стороны;</w:t>
            </w:r>
          </w:p>
          <w:p>
            <w:pPr>
              <w:pStyle w:val="29"/>
              <w:numPr>
                <w:ilvl w:val="2"/>
                <w:numId w:val="28"/>
              </w:numPr>
              <w:shd w:val="clear" w:fill="FFFFFF" w:themeFill="background1"/>
              <w:spacing w:after="120"/>
              <w:jc w:val="both"/>
              <w:rPr>
                <w:rStyle w:val="24"/>
                <w:rFonts w:cs="Times New Roman"/>
                <w:sz w:val="22"/>
                <w:szCs w:val="22"/>
              </w:rPr>
            </w:pPr>
            <w:r>
              <w:rPr>
                <w:rStyle w:val="24"/>
                <w:color w:val="auto"/>
                <w:sz w:val="22"/>
                <w:szCs w:val="22"/>
              </w:rPr>
              <w:t>на возмещение ущерба, нанесенного Специалистом при исполнении трудовых обязанностей;</w:t>
            </w:r>
          </w:p>
          <w:p>
            <w:pPr>
              <w:pStyle w:val="29"/>
              <w:numPr>
                <w:ilvl w:val="2"/>
                <w:numId w:val="28"/>
              </w:numPr>
              <w:shd w:val="clear" w:fill="FFFFFF" w:themeFill="background1"/>
              <w:spacing w:after="120"/>
              <w:jc w:val="both"/>
              <w:rPr>
                <w:rStyle w:val="24"/>
                <w:rFonts w:cs="Times New Roman"/>
                <w:sz w:val="22"/>
                <w:szCs w:val="22"/>
              </w:rPr>
            </w:pPr>
            <w:r>
              <w:rPr>
                <w:rStyle w:val="24"/>
                <w:rFonts w:cs="Times New Roman"/>
                <w:sz w:val="22"/>
                <w:szCs w:val="22"/>
              </w:rPr>
              <w:t>Принимающая сторона имеет право в одностороннем порядке расторгнуть настоящий Договор в случае, если процесс оказания прочих услуг по оформлению либо получению виз, разрешений на временное пребывание (РВП), регистрации по месту пребывания, а также разрешений на привлечение иностранной рабочей силы (разрешения на работу) для направляемого персонала будет приостановлен или не осуществляться по причинам, не зависящим от Принимающей стороны, на срок более двух месяцев.</w:t>
            </w:r>
          </w:p>
          <w:p>
            <w:pPr>
              <w:pStyle w:val="29"/>
              <w:numPr>
                <w:ilvl w:val="255"/>
                <w:numId w:val="0"/>
              </w:numPr>
              <w:shd w:val="clear" w:fill="FFFFFF" w:themeFill="background1"/>
              <w:spacing w:after="120"/>
              <w:jc w:val="both"/>
              <w:rPr>
                <w:rStyle w:val="24"/>
                <w:rFonts w:cs="Times New Roman"/>
                <w:sz w:val="22"/>
                <w:szCs w:val="22"/>
              </w:rPr>
            </w:pPr>
            <w:r>
              <w:rPr>
                <w:rStyle w:val="24"/>
                <w:rFonts w:cs="Times New Roman"/>
                <w:sz w:val="22"/>
                <w:szCs w:val="22"/>
              </w:rPr>
              <w:t>Расторжение осуществляется при условии направления Направляющей стороне письменного уведомления не менее чем за 30 (тридцать) календарных дней до предполагаемой даты расторжения Договора.</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4.4.1. </w:t>
            </w:r>
            <w:r>
              <w:rPr>
                <w:rFonts w:hint="eastAsia" w:ascii="宋体" w:hAnsi="宋体" w:eastAsia="宋体" w:cs="宋体"/>
                <w:color w:val="0F1115"/>
                <w:shd w:val="clear" w:color="auto" w:fill="FFFFFF"/>
                <w:lang w:eastAsia="zh-CN"/>
              </w:rPr>
              <w:t>接收方有权在附件</w:t>
            </w:r>
            <w:r>
              <w:rPr>
                <w:rFonts w:hint="eastAsia" w:ascii="宋体" w:hAnsi="宋体" w:eastAsia="宋体" w:cs="宋体"/>
                <w:color w:val="0F1115"/>
                <w:shd w:val="clear" w:color="auto" w:fill="FFFFFF"/>
                <w:lang w:val="ru-RU" w:eastAsia="zh-CN"/>
              </w:rPr>
              <w:t>1</w:t>
            </w:r>
            <w:r>
              <w:rPr>
                <w:rFonts w:hint="eastAsia" w:ascii="宋体" w:hAnsi="宋体" w:eastAsia="宋体" w:cs="宋体"/>
                <w:color w:val="0F1115"/>
                <w:shd w:val="clear" w:color="auto" w:fill="FFFFFF"/>
                <w:lang w:eastAsia="zh-CN"/>
              </w:rPr>
              <w:t>规定的专业人员提供期限届满前</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部分或全部拒绝服务方的服务</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拒绝服务方的一名、多名或全部专业人员</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方法是向服务方递交通知</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按本合同附件</w:t>
            </w:r>
            <w:r>
              <w:rPr>
                <w:rFonts w:hint="eastAsia" w:ascii="宋体" w:hAnsi="宋体" w:eastAsia="宋体" w:cs="宋体"/>
                <w:color w:val="0F1115"/>
                <w:shd w:val="clear" w:color="auto" w:fill="FFFFFF"/>
                <w:lang w:val="ru-RU" w:eastAsia="zh-CN"/>
              </w:rPr>
              <w:t>2</w:t>
            </w:r>
            <w:r>
              <w:rPr>
                <w:rFonts w:hint="eastAsia" w:ascii="宋体" w:hAnsi="宋体" w:eastAsia="宋体" w:cs="宋体"/>
                <w:color w:val="0F1115"/>
                <w:shd w:val="clear" w:color="auto" w:fill="FFFFFF"/>
                <w:lang w:eastAsia="zh-CN"/>
              </w:rPr>
              <w:t>格式</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且不迟于接收方通知中指明的专业人员服务结束日期前</w:t>
            </w:r>
            <w:r>
              <w:rPr>
                <w:rFonts w:hint="eastAsia" w:ascii="宋体" w:hAnsi="宋体" w:eastAsia="宋体" w:cs="宋体"/>
                <w:color w:val="0F1115"/>
                <w:shd w:val="clear" w:color="auto" w:fill="FFFFFF"/>
                <w:lang w:val="ru-RU" w:eastAsia="zh-CN"/>
              </w:rPr>
              <w:t>30（</w:t>
            </w:r>
            <w:r>
              <w:rPr>
                <w:rFonts w:hint="eastAsia" w:ascii="宋体" w:hAnsi="宋体" w:eastAsia="宋体" w:cs="宋体"/>
                <w:color w:val="0F1115"/>
                <w:shd w:val="clear" w:color="auto" w:fill="FFFFFF"/>
                <w:lang w:eastAsia="zh-CN"/>
              </w:rPr>
              <w:t>三十</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个日历日</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支付在此期间内服务方已提供的服务费用</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以及服务方向所指明的服务方专业人员支付经接收方同意的额外补偿的费用。</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4.4.2. </w:t>
            </w:r>
            <w:r>
              <w:rPr>
                <w:rFonts w:hint="eastAsia" w:ascii="宋体" w:hAnsi="宋体" w:eastAsia="宋体" w:cs="宋体"/>
                <w:color w:val="0F1115"/>
                <w:shd w:val="clear" w:color="auto" w:fill="FFFFFF"/>
                <w:lang w:eastAsia="zh-CN"/>
              </w:rPr>
              <w:t>在员工、服务方员工未能确保根据书面全面物质责任协议交予其保管的财产和其他贵重物品安全的情况下</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暂停其工作</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不保留工资和社会临时伤残补助。</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4.4.3. </w:t>
            </w:r>
            <w:r>
              <w:rPr>
                <w:rFonts w:hint="eastAsia" w:ascii="宋体" w:hAnsi="宋体" w:eastAsia="宋体" w:cs="宋体"/>
                <w:color w:val="0F1115"/>
                <w:shd w:val="clear" w:color="auto" w:fill="FFFFFF"/>
                <w:lang w:eastAsia="zh-CN"/>
              </w:rPr>
              <w:t>要求专业人员履行劳动合同条件、内部劳动规章制度及接收方的其他文件。</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4.4.4. </w:t>
            </w:r>
            <w:r>
              <w:rPr>
                <w:rFonts w:hint="eastAsia" w:ascii="宋体" w:hAnsi="宋体" w:eastAsia="宋体" w:cs="宋体"/>
                <w:color w:val="0F1115"/>
                <w:shd w:val="clear" w:color="auto" w:fill="FFFFFF"/>
                <w:lang w:eastAsia="zh-CN"/>
              </w:rPr>
              <w:t>按接收方文件规定的程序奖励专业人员。</w:t>
            </w: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r>
              <w:rPr>
                <w:rFonts w:hint="eastAsia" w:ascii="宋体" w:hAnsi="宋体" w:eastAsia="宋体" w:cs="宋体"/>
                <w:color w:val="0F1115"/>
                <w:shd w:val="clear" w:color="auto" w:fill="FFFFFF"/>
                <w:lang w:val="ru-RU" w:eastAsia="zh-CN"/>
              </w:rPr>
              <w:t xml:space="preserve">4.4.5. </w:t>
            </w:r>
            <w:r>
              <w:rPr>
                <w:rFonts w:hint="eastAsia" w:ascii="宋体" w:hAnsi="宋体" w:eastAsia="宋体" w:cs="宋体"/>
                <w:color w:val="0F1115"/>
                <w:shd w:val="clear" w:color="auto" w:fill="FFFFFF"/>
                <w:lang w:eastAsia="zh-CN"/>
              </w:rPr>
              <w:t>要求赔偿专业人员在履行劳动职责时造成的损失。</w:t>
            </w: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p>
          <w:p>
            <w:pPr>
              <w:pStyle w:val="11"/>
              <w:shd w:val="clear" w:fill="FFFFFF" w:themeFill="background1"/>
              <w:spacing w:before="192" w:beforeAutospacing="0" w:after="192" w:afterAutospacing="0"/>
              <w:rPr>
                <w:rFonts w:ascii="宋体" w:hAnsi="宋体" w:eastAsia="宋体" w:cs="宋体"/>
                <w:color w:val="0F1115"/>
                <w:shd w:val="clear" w:color="auto" w:fill="FFFFFF"/>
                <w:lang w:val="ru-RU" w:eastAsia="zh-CN"/>
              </w:rPr>
            </w:pPr>
            <w:r>
              <w:rPr>
                <w:rFonts w:hint="eastAsia" w:ascii="宋体" w:hAnsi="宋体" w:eastAsia="宋体" w:cs="宋体"/>
                <w:color w:val="0F1115"/>
                <w:shd w:val="clear" w:color="auto" w:fill="FFFFFF"/>
                <w:lang w:val="ru-RU" w:eastAsia="zh-CN"/>
              </w:rPr>
              <w:t xml:space="preserve">4.4.6. </w:t>
            </w:r>
            <w:r>
              <w:rPr>
                <w:rFonts w:hint="eastAsia" w:ascii="宋体" w:hAnsi="宋体" w:eastAsia="宋体" w:cs="宋体"/>
                <w:color w:val="0F1115"/>
                <w:shd w:val="clear" w:color="auto" w:fill="FFFFFF"/>
                <w:lang w:eastAsia="zh-CN"/>
              </w:rPr>
              <w:t>若因非接受方原因</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导致为劳务人员办理或获取签证、临时居留许可</w:t>
            </w:r>
            <w:r>
              <w:rPr>
                <w:rFonts w:hint="eastAsia" w:ascii="宋体" w:hAnsi="宋体" w:eastAsia="宋体" w:cs="宋体"/>
                <w:color w:val="0F1115"/>
                <w:shd w:val="clear" w:color="auto" w:fill="FFFFFF"/>
                <w:lang w:val="ru-RU" w:eastAsia="zh-CN"/>
              </w:rPr>
              <w:t>（РВП）</w:t>
            </w:r>
            <w:r>
              <w:rPr>
                <w:rFonts w:hint="eastAsia" w:ascii="宋体" w:hAnsi="宋体" w:eastAsia="宋体" w:cs="宋体"/>
                <w:color w:val="0F1115"/>
                <w:shd w:val="clear" w:color="auto" w:fill="FFFFFF"/>
                <w:lang w:eastAsia="zh-CN"/>
              </w:rPr>
              <w:t>、居留登记以及外国劳动力聘用许可</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工作许可</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等相关辅助服务的流程被暂停或无法进行</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且该状态持续超过两个月</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则接受方有权单方面解除本合同。</w:t>
            </w:r>
          </w:p>
          <w:p>
            <w:pPr>
              <w:pStyle w:val="11"/>
              <w:shd w:val="clear" w:fill="FFFFFF" w:themeFill="background1"/>
              <w:spacing w:before="192" w:beforeAutospacing="0" w:after="192" w:afterAutospacing="0"/>
              <w:rPr>
                <w:rFonts w:ascii="宋体" w:hAnsi="宋体" w:eastAsia="宋体" w:cs="宋体"/>
                <w:color w:val="0F1115"/>
                <w:shd w:val="clear" w:color="auto" w:fill="FFFFFF"/>
                <w:lang w:val="ru-RU" w:eastAsia="zh-CN"/>
              </w:rPr>
            </w:pPr>
          </w:p>
          <w:p>
            <w:pPr>
              <w:pStyle w:val="11"/>
              <w:shd w:val="clear" w:fill="FFFFFF" w:themeFill="background1"/>
              <w:spacing w:before="192" w:beforeAutospacing="0" w:after="192" w:afterAutospacing="0"/>
              <w:rPr>
                <w:rFonts w:ascii="宋体" w:hAnsi="宋体" w:eastAsia="宋体" w:cs="宋体"/>
                <w:color w:val="0F1115"/>
                <w:shd w:val="clear" w:color="auto" w:fill="FFFFFF"/>
                <w:lang w:val="ru-RU" w:eastAsia="zh-CN"/>
              </w:rPr>
            </w:pPr>
            <w:r>
              <w:rPr>
                <w:rFonts w:hint="eastAsia" w:ascii="宋体" w:hAnsi="宋体" w:eastAsia="宋体" w:cs="宋体"/>
                <w:color w:val="0F1115"/>
                <w:shd w:val="clear" w:color="auto" w:fill="FFFFFF"/>
                <w:lang w:eastAsia="zh-CN"/>
              </w:rPr>
              <w:t>解除合同需满足以下条件</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应向服务方发出书面通知</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且该通知应早于拟解除合同之日前至少</w:t>
            </w:r>
            <w:r>
              <w:rPr>
                <w:rFonts w:ascii="宋体" w:hAnsi="宋体" w:eastAsia="宋体" w:cs="宋体"/>
                <w:color w:val="0F1115"/>
                <w:shd w:val="clear" w:color="auto" w:fill="FFFFFF"/>
                <w:lang w:val="ru-RU" w:eastAsia="zh-CN"/>
              </w:rPr>
              <w:t>30</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三十</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个日历日发出。</w:t>
            </w:r>
          </w:p>
          <w:p>
            <w:pPr>
              <w:pStyle w:val="29"/>
              <w:shd w:val="clear" w:fill="FFFFFF" w:themeFill="background1"/>
              <w:spacing w:after="120"/>
              <w:ind w:left="0"/>
              <w:jc w:val="both"/>
              <w:rPr>
                <w:rStyle w:val="24"/>
                <w:rFonts w:ascii="宋体" w:hAnsi="宋体" w:eastAsia="宋体" w:cs="宋体"/>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96" w:hRule="atLeast"/>
        </w:trPr>
        <w:tc>
          <w:tcPr>
            <w:tcW w:w="5566" w:type="dxa"/>
            <w:shd w:val="clear" w:color="auto" w:fill="FFFFFF" w:themeFill="background1"/>
            <w:vAlign w:val="top"/>
          </w:tcPr>
          <w:p>
            <w:pPr>
              <w:shd w:val="clear" w:fill="FFFFFF" w:themeFill="background1"/>
              <w:jc w:val="center"/>
              <w:rPr>
                <w:rFonts w:cs="Times New Roman"/>
                <w:b/>
                <w:bCs/>
                <w:color w:val="auto"/>
                <w:sz w:val="22"/>
                <w:szCs w:val="22"/>
                <w:lang w:val="ru-RU"/>
              </w:rPr>
            </w:pPr>
            <w:r>
              <w:rPr>
                <w:rStyle w:val="18"/>
                <w:rFonts w:cs="Times New Roman"/>
                <w:b/>
                <w:bCs/>
                <w:caps/>
                <w:color w:val="auto"/>
                <w:sz w:val="22"/>
                <w:szCs w:val="22"/>
              </w:rPr>
              <w:t>5. СТОИМОСТЬ УСЛУГ И ПОРЯДОК ОПЛАТЫ</w:t>
            </w:r>
          </w:p>
        </w:tc>
        <w:tc>
          <w:tcPr>
            <w:tcW w:w="5117" w:type="dxa"/>
            <w:shd w:val="clear" w:color="auto" w:fill="FFFFFF" w:themeFill="background1"/>
            <w:vAlign w:val="top"/>
          </w:tcPr>
          <w:p>
            <w:pPr>
              <w:shd w:val="clear" w:fill="FFFFFF" w:themeFill="background1"/>
              <w:jc w:val="both"/>
              <w:rPr>
                <w:rStyle w:val="18"/>
                <w:rFonts w:ascii="宋体" w:hAnsi="宋体" w:eastAsia="宋体" w:cs="宋体"/>
                <w:b/>
                <w:bCs/>
                <w:caps/>
                <w:color w:val="auto"/>
              </w:rPr>
            </w:pPr>
            <w:r>
              <w:rPr>
                <w:rStyle w:val="17"/>
                <w:rFonts w:hint="eastAsia" w:ascii="宋体" w:hAnsi="宋体" w:eastAsia="宋体" w:cs="宋体"/>
                <w:color w:val="0F1115"/>
                <w:shd w:val="clear" w:color="auto" w:fill="FFFFFF"/>
              </w:rPr>
              <w:t>5. 服务费用和支付程序</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PrEx>
        <w:trPr>
          <w:trHeight w:val="699" w:hRule="atLeast"/>
        </w:trPr>
        <w:tc>
          <w:tcPr>
            <w:tcW w:w="5566" w:type="dxa"/>
            <w:shd w:val="clear" w:color="auto" w:fill="FFFFFF" w:themeFill="background1"/>
            <w:vAlign w:val="top"/>
          </w:tcPr>
          <w:p>
            <w:pPr>
              <w:shd w:val="clear" w:fill="FFFFFF" w:themeFill="background1"/>
              <w:spacing w:before="60" w:after="60"/>
              <w:jc w:val="both"/>
              <w:rPr>
                <w:rStyle w:val="24"/>
                <w:rFonts w:cs="Times New Roman"/>
                <w:color w:val="auto"/>
                <w:sz w:val="22"/>
                <w:szCs w:val="22"/>
              </w:rPr>
            </w:pPr>
            <w:r>
              <w:rPr>
                <w:rStyle w:val="24"/>
                <w:rFonts w:cs="Times New Roman"/>
                <w:b/>
                <w:color w:val="auto"/>
                <w:sz w:val="22"/>
                <w:szCs w:val="22"/>
              </w:rPr>
              <w:t>5.1.</w:t>
            </w:r>
            <w:r>
              <w:rPr>
                <w:rStyle w:val="24"/>
                <w:rFonts w:cs="Times New Roman"/>
                <w:color w:val="auto"/>
                <w:sz w:val="22"/>
                <w:szCs w:val="22"/>
              </w:rPr>
              <w:t xml:space="preserve"> Стоимость Услуг согласовывается Сторонами в Заявке на предоставление Услуг и определяется детализацией, включающей расчет заработной платы, обязательных налогов, взносов и отчислений, возмещаемых расходов и вознаграждения Направляющей стороны; Принимающая сторона компенсирует Направляющей стороне стоимость Услуг за все дни предоставления Специалистами услуг, включая периоды простоя, при условии их отражения в табеле учета рабочего времени, а также дополнительные налоговые обязательства (налог на прибыль, налог у источника выплаты и иные аналогичные платежи), если они возникли исключительно в связи с исполнением настоящего Договора.</w:t>
            </w:r>
          </w:p>
          <w:p>
            <w:pPr>
              <w:shd w:val="clear" w:fill="FFFFFF" w:themeFill="background1"/>
              <w:spacing w:before="60" w:after="60"/>
              <w:jc w:val="both"/>
              <w:rPr>
                <w:rStyle w:val="24"/>
                <w:rFonts w:cs="Times New Roman"/>
                <w:color w:val="auto"/>
                <w:sz w:val="22"/>
                <w:szCs w:val="22"/>
              </w:rPr>
            </w:pPr>
            <w:r>
              <w:rPr>
                <w:rStyle w:val="24"/>
                <w:rFonts w:cs="Times New Roman"/>
                <w:b/>
                <w:color w:val="auto"/>
                <w:sz w:val="22"/>
                <w:szCs w:val="22"/>
              </w:rPr>
              <w:t>5.2.</w:t>
            </w:r>
            <w:r>
              <w:rPr>
                <w:rStyle w:val="24"/>
                <w:rFonts w:cs="Times New Roman"/>
                <w:color w:val="auto"/>
                <w:sz w:val="22"/>
                <w:szCs w:val="22"/>
              </w:rPr>
              <w:t xml:space="preserve"> Направляющая сторона на ежемесячной основе на основании представленных Принимающей стороной табелей учета рабочего времени по итогам расчетного периода последнего числа расчетного периода предоставляет Принимающей стороне в соответствии с условиями раздела 3 настоящего Договора, Детализацию, которая должна быть подтверждена со стороны Принимающей стороны в течении 1 рабочего дня. На основании подтвержденной Детализации, Направляющая сторона предоставляет Принимающей стороне- Счет на оплату и Акт об оказанных услугах, который должен быть подтвержден путем подписания его в течении 24 (двадцати четырех) часов и возврата одного экземпляра Направляющей стороне либо в этот же срок заявить мотивированный отказ с указанием перечня замечаний.</w:t>
            </w:r>
          </w:p>
          <w:p>
            <w:pPr>
              <w:pStyle w:val="29"/>
              <w:shd w:val="clear" w:fill="FFFFFF" w:themeFill="background1"/>
              <w:spacing w:before="60" w:after="60"/>
              <w:ind w:left="22"/>
              <w:jc w:val="both"/>
              <w:rPr>
                <w:rStyle w:val="24"/>
                <w:rFonts w:cs="Times New Roman"/>
                <w:color w:val="auto"/>
                <w:sz w:val="22"/>
                <w:szCs w:val="22"/>
              </w:rPr>
            </w:pPr>
            <w:r>
              <w:rPr>
                <w:rStyle w:val="24"/>
                <w:rFonts w:cs="Times New Roman"/>
                <w:b/>
                <w:color w:val="auto"/>
                <w:sz w:val="22"/>
                <w:szCs w:val="22"/>
              </w:rPr>
              <w:t>5.3</w:t>
            </w:r>
            <w:r>
              <w:rPr>
                <w:rStyle w:val="24"/>
                <w:rFonts w:cs="Times New Roman"/>
                <w:color w:val="auto"/>
                <w:sz w:val="22"/>
                <w:szCs w:val="22"/>
              </w:rPr>
              <w:t>. В случае неполучения Направляющей стороной подписанного Принимающей стороной акта оказанных Услуг или мотивированного отказа от подписания в установленные 24 (двадцать четыре) часа, соответствующий акт оказанных услуг считается подписанным Принимающей стороной, а Услуги, следовательно, принятыми и подлежащими оплате Принимающей стороной согласно выставленному Направляющей стороной счету.</w:t>
            </w:r>
          </w:p>
          <w:p>
            <w:pPr>
              <w:shd w:val="clear" w:fill="FFFFFF" w:themeFill="background1"/>
              <w:spacing w:before="60" w:after="60"/>
              <w:jc w:val="both"/>
              <w:rPr>
                <w:rFonts w:cs="Times New Roman"/>
                <w:color w:val="auto"/>
                <w:sz w:val="22"/>
                <w:szCs w:val="22"/>
                <w:lang w:val="ru-RU"/>
              </w:rPr>
            </w:pPr>
            <w:r>
              <w:rPr>
                <w:rStyle w:val="24"/>
                <w:rFonts w:cs="Times New Roman"/>
                <w:b/>
                <w:color w:val="auto"/>
                <w:sz w:val="22"/>
                <w:szCs w:val="22"/>
              </w:rPr>
              <w:t>5.4.</w:t>
            </w:r>
            <w:r>
              <w:rPr>
                <w:rStyle w:val="24"/>
                <w:rFonts w:cs="Times New Roman"/>
                <w:color w:val="auto"/>
                <w:sz w:val="22"/>
                <w:szCs w:val="22"/>
              </w:rPr>
              <w:t xml:space="preserve"> В целях настоящего Договора, мотивированным отказом признается подписанное Принимающей стороной уведомление в письменной форме, содержащее перечень документально подтвержденных недостатков, несоответствий, оказанных Услуг по настоящему Договору, его соответствующим приложениям и требованиям законодательства.</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5.1. </w:t>
            </w:r>
            <w:r>
              <w:rPr>
                <w:rFonts w:hint="eastAsia" w:ascii="宋体" w:hAnsi="宋体" w:eastAsia="宋体" w:cs="宋体"/>
                <w:color w:val="0F1115"/>
                <w:shd w:val="clear" w:color="auto" w:fill="FFFFFF"/>
                <w:lang w:eastAsia="zh-CN"/>
              </w:rPr>
              <w:t>服务费用由双方在服务提供申请单中协商确定</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并通过明细表确定</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该明细表包括工资、强制性税费、缴费和扣款、可报销费用和服务方报酬的计算</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接收方向服务方补偿专业人员提供服务所有天数的服务费用</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包括停工期间</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前提是其在考勤表中反映</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以及额外的纳税义务</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利润税、预提税及其他类似付款</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前提是该等义务完全因履行本合同而产生。</w:t>
            </w: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r>
              <w:rPr>
                <w:rFonts w:hint="eastAsia" w:ascii="宋体" w:hAnsi="宋体" w:eastAsia="宋体" w:cs="宋体"/>
                <w:color w:val="0F1115"/>
                <w:shd w:val="clear" w:color="auto" w:fill="FFFFFF"/>
                <w:lang w:val="ru-RU" w:eastAsia="zh-CN"/>
              </w:rPr>
              <w:t xml:space="preserve">5.2. </w:t>
            </w:r>
            <w:r>
              <w:rPr>
                <w:rFonts w:hint="eastAsia" w:ascii="宋体" w:hAnsi="宋体" w:eastAsia="宋体" w:cs="宋体"/>
                <w:color w:val="0F1115"/>
                <w:shd w:val="clear" w:color="auto" w:fill="FFFFFF"/>
                <w:lang w:eastAsia="zh-CN"/>
              </w:rPr>
              <w:t>服务方每月根据接收方提供的考勤表</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在核算周期最后一日基于核算周期结果</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根据本合同第</w:t>
            </w:r>
            <w:r>
              <w:rPr>
                <w:rFonts w:hint="eastAsia" w:ascii="宋体" w:hAnsi="宋体" w:eastAsia="宋体" w:cs="宋体"/>
                <w:color w:val="0F1115"/>
                <w:shd w:val="clear" w:color="auto" w:fill="FFFFFF"/>
                <w:lang w:val="ru-RU" w:eastAsia="zh-CN"/>
              </w:rPr>
              <w:t>3</w:t>
            </w:r>
            <w:r>
              <w:rPr>
                <w:rFonts w:hint="eastAsia" w:ascii="宋体" w:hAnsi="宋体" w:eastAsia="宋体" w:cs="宋体"/>
                <w:color w:val="0F1115"/>
                <w:shd w:val="clear" w:color="auto" w:fill="FFFFFF"/>
                <w:lang w:eastAsia="zh-CN"/>
              </w:rPr>
              <w:t>节规定的条件</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向接收方提供明细表</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该明细表应在</w:t>
            </w:r>
            <w:r>
              <w:rPr>
                <w:rFonts w:hint="eastAsia" w:ascii="宋体" w:hAnsi="宋体" w:eastAsia="宋体" w:cs="宋体"/>
                <w:color w:val="0F1115"/>
                <w:shd w:val="clear" w:color="auto" w:fill="FFFFFF"/>
                <w:lang w:val="ru-RU" w:eastAsia="zh-CN"/>
              </w:rPr>
              <w:t>1</w:t>
            </w:r>
            <w:r>
              <w:rPr>
                <w:rFonts w:hint="eastAsia" w:ascii="宋体" w:hAnsi="宋体" w:eastAsia="宋体" w:cs="宋体"/>
                <w:color w:val="0F1115"/>
                <w:shd w:val="clear" w:color="auto" w:fill="FFFFFF"/>
                <w:lang w:eastAsia="zh-CN"/>
              </w:rPr>
              <w:t>个工作日内得到接收方确认。根据确认的明细表</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服务方向接收方提供账单和已提供服务确认书</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接收方应在</w:t>
            </w:r>
            <w:r>
              <w:rPr>
                <w:rFonts w:hint="eastAsia" w:ascii="宋体" w:hAnsi="宋体" w:eastAsia="宋体" w:cs="宋体"/>
                <w:color w:val="0F1115"/>
                <w:shd w:val="clear" w:color="auto" w:fill="FFFFFF"/>
                <w:lang w:val="ru-RU" w:eastAsia="zh-CN"/>
              </w:rPr>
              <w:t>24（</w:t>
            </w:r>
            <w:r>
              <w:rPr>
                <w:rFonts w:hint="eastAsia" w:ascii="宋体" w:hAnsi="宋体" w:eastAsia="宋体" w:cs="宋体"/>
                <w:color w:val="0F1115"/>
                <w:shd w:val="clear" w:color="auto" w:fill="FFFFFF"/>
                <w:lang w:eastAsia="zh-CN"/>
              </w:rPr>
              <w:t>二十四</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小时内通过签署并返还一份副本给服务方的方式确认</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或在此期限内提出附有意见清单的有理据的拒绝。</w:t>
            </w: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p>
          <w:p>
            <w:pPr>
              <w:pStyle w:val="11"/>
              <w:shd w:val="clear" w:fill="FFFFFF" w:themeFill="background1"/>
              <w:spacing w:before="192" w:beforeAutospacing="0" w:after="192" w:afterAutospacing="0"/>
              <w:rPr>
                <w:rFonts w:eastAsia="宋体" w:cs="宋体" w:asciiTheme="minorHAnsi" w:hAnsiTheme="minorHAnsi"/>
                <w:color w:val="0F1115"/>
                <w:lang w:val="ru-RU" w:eastAsia="zh-CN"/>
              </w:rPr>
            </w:pP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5.3. </w:t>
            </w:r>
            <w:r>
              <w:rPr>
                <w:rFonts w:hint="eastAsia" w:ascii="宋体" w:hAnsi="宋体" w:eastAsia="宋体" w:cs="宋体"/>
                <w:color w:val="0F1115"/>
                <w:shd w:val="clear" w:color="auto" w:fill="FFFFFF"/>
                <w:lang w:eastAsia="zh-CN"/>
              </w:rPr>
              <w:t>若服务方未在规定的</w:t>
            </w:r>
            <w:r>
              <w:rPr>
                <w:rFonts w:hint="eastAsia" w:ascii="宋体" w:hAnsi="宋体" w:eastAsia="宋体" w:cs="宋体"/>
                <w:color w:val="0F1115"/>
                <w:shd w:val="clear" w:color="auto" w:fill="FFFFFF"/>
                <w:lang w:val="ru-RU" w:eastAsia="zh-CN"/>
              </w:rPr>
              <w:t>24（</w:t>
            </w:r>
            <w:r>
              <w:rPr>
                <w:rFonts w:hint="eastAsia" w:ascii="宋体" w:hAnsi="宋体" w:eastAsia="宋体" w:cs="宋体"/>
                <w:color w:val="0F1115"/>
                <w:shd w:val="clear" w:color="auto" w:fill="FFFFFF"/>
                <w:lang w:eastAsia="zh-CN"/>
              </w:rPr>
              <w:t>二十四</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小时内收到接收方签署的已提供服务确认书或有理据的拒绝签署通知</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则相应的已提供服务确认书视为已由接收方签署</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因此</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服务视为已被接收方接受</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并应根据服务方开具的账单由接收方支付。</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5.4. </w:t>
            </w:r>
            <w:r>
              <w:rPr>
                <w:rFonts w:hint="eastAsia" w:ascii="宋体" w:hAnsi="宋体" w:eastAsia="宋体" w:cs="宋体"/>
                <w:color w:val="0F1115"/>
                <w:shd w:val="clear" w:color="auto" w:fill="FFFFFF"/>
                <w:lang w:eastAsia="zh-CN"/>
              </w:rPr>
              <w:t>为本合同之目的</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有理据的拒绝是指由接收方签署的书面通知</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其中包含经文件证实的、本合同、其相应附件及法律要求方面的已提供服务的缺陷、不符之处清单。</w:t>
            </w:r>
          </w:p>
          <w:p>
            <w:pPr>
              <w:shd w:val="clear" w:fill="FFFFFF" w:themeFill="background1"/>
              <w:spacing w:before="60" w:after="60"/>
              <w:jc w:val="both"/>
              <w:rPr>
                <w:rStyle w:val="24"/>
                <w:rFonts w:ascii="宋体" w:hAnsi="宋体" w:eastAsia="宋体" w:cs="宋体"/>
                <w:b/>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851" w:hRule="atLeast"/>
        </w:trPr>
        <w:tc>
          <w:tcPr>
            <w:tcW w:w="5566" w:type="dxa"/>
            <w:shd w:val="clear" w:color="auto" w:fill="FFFFFF" w:themeFill="background1"/>
            <w:vAlign w:val="top"/>
          </w:tcPr>
          <w:p>
            <w:pPr>
              <w:shd w:val="clear" w:fill="FFFFFF" w:themeFill="background1"/>
              <w:spacing w:before="60" w:after="60"/>
              <w:jc w:val="both"/>
              <w:rPr>
                <w:rStyle w:val="24"/>
                <w:rFonts w:cs="Times New Roman"/>
                <w:color w:val="auto"/>
                <w:sz w:val="22"/>
                <w:szCs w:val="22"/>
              </w:rPr>
            </w:pPr>
            <w:r>
              <w:rPr>
                <w:rStyle w:val="24"/>
                <w:rFonts w:cs="Times New Roman"/>
                <w:b/>
                <w:color w:val="auto"/>
                <w:sz w:val="22"/>
                <w:szCs w:val="22"/>
              </w:rPr>
              <w:t>5.5.</w:t>
            </w:r>
            <w:r>
              <w:rPr>
                <w:rStyle w:val="24"/>
                <w:rFonts w:cs="Times New Roman"/>
                <w:color w:val="auto"/>
                <w:sz w:val="22"/>
                <w:szCs w:val="22"/>
              </w:rPr>
              <w:t xml:space="preserve"> Счёта на оплату по визовой поддержке согласно пункту 5.9. договора подлежат оплате Принимающей стороной в течение</w:t>
            </w:r>
            <w:r>
              <w:rPr>
                <w:rStyle w:val="24"/>
                <w:rFonts w:hint="eastAsia" w:cs="Times New Roman"/>
                <w:color w:val="auto"/>
                <w:sz w:val="22"/>
                <w:szCs w:val="22"/>
                <w:lang w:eastAsia="zh-CN"/>
              </w:rPr>
              <w:t xml:space="preserve"> 10 </w:t>
            </w:r>
            <w:r>
              <w:rPr>
                <w:rStyle w:val="24"/>
                <w:rFonts w:cs="Times New Roman"/>
                <w:color w:val="auto"/>
                <w:sz w:val="22"/>
                <w:szCs w:val="22"/>
              </w:rPr>
              <w:t>(</w:t>
            </w:r>
            <w:r>
              <w:rPr>
                <w:rStyle w:val="24"/>
                <w:rFonts w:cs="Times New Roman"/>
                <w:color w:val="auto"/>
                <w:sz w:val="22"/>
                <w:szCs w:val="22"/>
                <w:lang w:val="kk-KZ"/>
              </w:rPr>
              <w:t>десять</w:t>
            </w:r>
            <w:r>
              <w:rPr>
                <w:rStyle w:val="24"/>
                <w:rFonts w:cs="Times New Roman"/>
                <w:color w:val="auto"/>
                <w:sz w:val="22"/>
                <w:szCs w:val="22"/>
              </w:rPr>
              <w:t xml:space="preserve">) рабочих дней с даты его выставления счета на оплату. </w:t>
            </w:r>
          </w:p>
          <w:p>
            <w:pPr>
              <w:shd w:val="clear" w:fill="FFFFFF" w:themeFill="background1"/>
              <w:spacing w:before="60" w:after="60"/>
              <w:jc w:val="both"/>
              <w:rPr>
                <w:rStyle w:val="24"/>
                <w:rFonts w:cs="Times New Roman"/>
                <w:color w:val="auto"/>
                <w:sz w:val="22"/>
                <w:szCs w:val="22"/>
              </w:rPr>
            </w:pPr>
            <w:r>
              <w:rPr>
                <w:rStyle w:val="24"/>
                <w:rFonts w:cs="Times New Roman"/>
                <w:color w:val="auto"/>
                <w:sz w:val="22"/>
                <w:szCs w:val="22"/>
              </w:rPr>
              <w:t>5.5. Остальные счета на оплату связанные с оплатой труда специалистов Направляющей стороны и иных возмещении оплачиваются не позднее 10 числа следующего за отчетным. Оплата должна быть произведена в последний рабочий день, предшествующий указанной дате..</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shd w:val="clear" w:color="auto" w:fill="FFFFFF"/>
                <w:lang w:val="ru-RU" w:eastAsia="zh-CN"/>
              </w:rPr>
            </w:pPr>
            <w:r>
              <w:rPr>
                <w:rFonts w:hint="eastAsia" w:ascii="宋体" w:hAnsi="宋体" w:eastAsia="宋体" w:cs="宋体"/>
                <w:color w:val="0F1115"/>
                <w:shd w:val="clear" w:color="auto" w:fill="FFFFFF"/>
                <w:lang w:val="ru-RU" w:eastAsia="zh-CN"/>
              </w:rPr>
              <w:t xml:space="preserve">5.5. </w:t>
            </w:r>
            <w:r>
              <w:rPr>
                <w:rFonts w:hint="eastAsia" w:ascii="宋体" w:hAnsi="宋体" w:eastAsia="宋体" w:cs="宋体"/>
                <w:color w:val="0F1115"/>
                <w:shd w:val="clear" w:color="auto" w:fill="FFFFFF"/>
                <w:lang w:eastAsia="zh-CN"/>
              </w:rPr>
              <w:t>关于签证服务的付款账单</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根据合同第</w:t>
            </w:r>
            <w:r>
              <w:rPr>
                <w:rFonts w:hint="eastAsia" w:ascii="宋体" w:hAnsi="宋体" w:eastAsia="宋体" w:cs="宋体"/>
                <w:color w:val="0F1115"/>
                <w:shd w:val="clear" w:color="auto" w:fill="FFFFFF"/>
                <w:lang w:val="ru-RU" w:eastAsia="zh-CN"/>
              </w:rPr>
              <w:t>5.9</w:t>
            </w:r>
            <w:r>
              <w:rPr>
                <w:rFonts w:hint="eastAsia" w:ascii="宋体" w:hAnsi="宋体" w:eastAsia="宋体" w:cs="宋体"/>
                <w:color w:val="0F1115"/>
                <w:shd w:val="clear" w:color="auto" w:fill="FFFFFF"/>
                <w:lang w:eastAsia="zh-CN"/>
              </w:rPr>
              <w:t>条规定</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接收方应在账单开具之日起</w:t>
            </w:r>
            <w:r>
              <w:rPr>
                <w:rFonts w:hint="eastAsia" w:ascii="宋体" w:hAnsi="宋体" w:eastAsia="宋体" w:cs="宋体"/>
                <w:color w:val="0F1115"/>
                <w:shd w:val="clear" w:color="auto" w:fill="FFFFFF"/>
                <w:lang w:val="ru-RU" w:eastAsia="zh-CN"/>
              </w:rPr>
              <w:t>10（</w:t>
            </w:r>
            <w:r>
              <w:rPr>
                <w:rFonts w:hint="eastAsia" w:ascii="宋体" w:hAnsi="宋体" w:eastAsia="宋体" w:cs="宋体"/>
                <w:color w:val="0F1115"/>
                <w:shd w:val="clear" w:color="auto" w:fill="FFFFFF"/>
                <w:lang w:eastAsia="zh-CN"/>
              </w:rPr>
              <w:t>十</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个工作日内支付。</w:t>
            </w:r>
          </w:p>
          <w:p>
            <w:pPr>
              <w:pStyle w:val="11"/>
              <w:shd w:val="clear" w:fill="FFFFFF" w:themeFill="background1"/>
              <w:spacing w:before="192" w:beforeAutospacing="0" w:after="192" w:afterAutospacing="0"/>
              <w:rPr>
                <w:rFonts w:ascii="宋体" w:hAnsi="宋体" w:eastAsia="宋体" w:cs="宋体"/>
                <w:color w:val="0F1115"/>
                <w:shd w:val="clear" w:color="auto" w:fill="FFFFFF"/>
                <w:lang w:val="ru-RU" w:eastAsia="zh-CN"/>
              </w:rPr>
            </w:pPr>
            <w:r>
              <w:rPr>
                <w:rFonts w:hint="eastAsia" w:ascii="宋体" w:hAnsi="宋体" w:eastAsia="宋体" w:cs="宋体"/>
                <w:color w:val="0F1115"/>
                <w:shd w:val="clear" w:color="auto" w:fill="FFFFFF"/>
                <w:lang w:val="ru-RU" w:eastAsia="zh-CN"/>
              </w:rPr>
              <w:t xml:space="preserve">5.5. </w:t>
            </w:r>
            <w:r>
              <w:rPr>
                <w:rFonts w:hint="eastAsia" w:ascii="宋体" w:hAnsi="宋体" w:eastAsia="宋体" w:cs="宋体"/>
                <w:color w:val="0F1115"/>
                <w:shd w:val="clear" w:color="auto" w:fill="FFFFFF"/>
                <w:lang w:eastAsia="zh-CN"/>
              </w:rPr>
              <w:t>与服务方专家工资及其他报销相关的付款账单</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应在报告期次月</w:t>
            </w:r>
            <w:r>
              <w:rPr>
                <w:rFonts w:hint="eastAsia" w:ascii="宋体" w:hAnsi="宋体" w:eastAsia="宋体" w:cs="宋体"/>
                <w:color w:val="0F1115"/>
                <w:shd w:val="clear" w:color="auto" w:fill="FFFFFF"/>
                <w:lang w:val="ru-RU" w:eastAsia="zh-CN"/>
              </w:rPr>
              <w:t>10</w:t>
            </w:r>
            <w:r>
              <w:rPr>
                <w:rFonts w:hint="eastAsia" w:ascii="宋体" w:hAnsi="宋体" w:eastAsia="宋体" w:cs="宋体"/>
                <w:color w:val="0F1115"/>
                <w:shd w:val="clear" w:color="auto" w:fill="FFFFFF"/>
                <w:lang w:eastAsia="zh-CN"/>
              </w:rPr>
              <w:t>号前支付。若</w:t>
            </w:r>
            <w:r>
              <w:rPr>
                <w:rFonts w:hint="eastAsia" w:ascii="宋体" w:hAnsi="宋体" w:eastAsia="宋体" w:cs="宋体"/>
                <w:color w:val="0F1115"/>
                <w:shd w:val="clear" w:color="auto" w:fill="FFFFFF"/>
                <w:lang w:val="ru-RU" w:eastAsia="zh-CN"/>
              </w:rPr>
              <w:t>10</w:t>
            </w:r>
            <w:r>
              <w:rPr>
                <w:rFonts w:hint="eastAsia" w:ascii="宋体" w:hAnsi="宋体" w:eastAsia="宋体" w:cs="宋体"/>
                <w:color w:val="0F1115"/>
                <w:shd w:val="clear" w:color="auto" w:fill="FFFFFF"/>
                <w:lang w:eastAsia="zh-CN"/>
              </w:rPr>
              <w:t>号为周末或节假日</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则应在该日期前的最后一个工作日完成支付。</w:t>
            </w:r>
          </w:p>
          <w:p>
            <w:pPr>
              <w:pStyle w:val="11"/>
              <w:shd w:val="clear" w:fill="FFFFFF" w:themeFill="background1"/>
              <w:spacing w:before="192" w:beforeAutospacing="0" w:after="192" w:afterAutospacing="0"/>
              <w:rPr>
                <w:rStyle w:val="24"/>
                <w:rFonts w:ascii="宋体" w:hAnsi="宋体" w:eastAsia="宋体" w:cs="宋体"/>
                <w:b/>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899" w:hRule="atLeast"/>
        </w:trPr>
        <w:tc>
          <w:tcPr>
            <w:tcW w:w="5566" w:type="dxa"/>
            <w:shd w:val="clear" w:color="auto" w:fill="FFFFFF" w:themeFill="background1"/>
            <w:vAlign w:val="top"/>
          </w:tcPr>
          <w:p>
            <w:pPr>
              <w:shd w:val="clear" w:fill="FFFFFF" w:themeFill="background1"/>
              <w:spacing w:before="60" w:after="60"/>
              <w:jc w:val="both"/>
              <w:rPr>
                <w:rStyle w:val="25"/>
                <w:rFonts w:cs="Times New Roman"/>
                <w:color w:val="auto"/>
                <w:sz w:val="22"/>
                <w:szCs w:val="22"/>
                <w:lang w:val="ru-RU"/>
              </w:rPr>
            </w:pPr>
            <w:r>
              <w:rPr>
                <w:rStyle w:val="25"/>
                <w:rFonts w:cs="Times New Roman"/>
                <w:b/>
                <w:color w:val="auto"/>
                <w:sz w:val="22"/>
                <w:szCs w:val="22"/>
                <w:lang w:val="ru-RU"/>
              </w:rPr>
              <w:t>5.6.</w:t>
            </w:r>
            <w:r>
              <w:rPr>
                <w:rStyle w:val="25"/>
                <w:rFonts w:cs="Times New Roman"/>
                <w:color w:val="auto"/>
                <w:sz w:val="22"/>
                <w:szCs w:val="22"/>
                <w:lang w:val="ru-RU"/>
              </w:rPr>
              <w:t xml:space="preserve"> </w:t>
            </w:r>
            <w:r>
              <w:rPr>
                <w:rStyle w:val="18"/>
                <w:rFonts w:cs="Times New Roman"/>
                <w:color w:val="auto"/>
                <w:sz w:val="22"/>
                <w:szCs w:val="22"/>
              </w:rPr>
              <w:t>Все суммы, указанные в соответствующих заявках по настоящему договору, включают налог на добавленную стоимость (НДС). НДС взимается по ставке, установленной законодательством Республики Казахстан, и в случае изменения ставки соответствующие суммы корректируются по принципу неизменности суммы без учета НДС.</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auto"/>
                <w:lang w:val="ru-RU" w:eastAsia="zh-CN"/>
              </w:rPr>
            </w:pPr>
            <w:r>
              <w:rPr>
                <w:rFonts w:hint="eastAsia" w:ascii="宋体" w:hAnsi="宋体" w:eastAsia="宋体" w:cs="宋体"/>
                <w:color w:val="auto"/>
                <w:shd w:val="clear" w:color="auto" w:fill="FFFFFF"/>
                <w:lang w:val="ru-RU" w:eastAsia="zh-CN"/>
              </w:rPr>
              <w:t xml:space="preserve">5.6. </w:t>
            </w:r>
            <w:r>
              <w:rPr>
                <w:rFonts w:hint="eastAsia" w:ascii="宋体" w:hAnsi="宋体" w:eastAsia="宋体" w:cs="宋体"/>
                <w:color w:val="auto"/>
                <w:shd w:val="clear" w:color="auto" w:fill="FFFFFF"/>
                <w:lang w:eastAsia="zh-CN"/>
              </w:rPr>
              <w:t>本合同相应申请单中列明的所有金额均包含增值税。增值税按哈萨克斯坦共和国法律规定的税率收取</w:t>
            </w:r>
            <w:r>
              <w:rPr>
                <w:rFonts w:hint="eastAsia" w:ascii="宋体" w:hAnsi="宋体" w:eastAsia="宋体" w:cs="宋体"/>
                <w:color w:val="auto"/>
                <w:shd w:val="clear" w:color="auto" w:fill="FFFFFF"/>
                <w:lang w:val="ru-RU" w:eastAsia="zh-CN"/>
              </w:rPr>
              <w:t>，</w:t>
            </w:r>
            <w:r>
              <w:rPr>
                <w:rFonts w:hint="eastAsia" w:ascii="宋体" w:hAnsi="宋体" w:eastAsia="宋体" w:cs="宋体"/>
                <w:color w:val="auto"/>
                <w:shd w:val="clear" w:color="auto" w:fill="FFFFFF"/>
                <w:lang w:eastAsia="zh-CN"/>
              </w:rPr>
              <w:t>当税率发生调整时，按照不含税金额不变的原则，调整相应费用。</w:t>
            </w:r>
          </w:p>
          <w:p>
            <w:pPr>
              <w:shd w:val="clear" w:fill="FFFFFF" w:themeFill="background1"/>
              <w:spacing w:before="60" w:after="60"/>
              <w:jc w:val="both"/>
              <w:rPr>
                <w:rStyle w:val="25"/>
                <w:rFonts w:ascii="宋体" w:hAnsi="宋体" w:eastAsia="宋体" w:cs="宋体"/>
                <w:b/>
                <w:color w:val="auto"/>
                <w:lang w:val="ru-RU"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64" w:hRule="atLeast"/>
        </w:trPr>
        <w:tc>
          <w:tcPr>
            <w:tcW w:w="5566" w:type="dxa"/>
            <w:shd w:val="clear" w:color="auto" w:fill="FFFFFF" w:themeFill="background1"/>
            <w:vAlign w:val="top"/>
          </w:tcPr>
          <w:p>
            <w:pPr>
              <w:shd w:val="clear" w:fill="FFFFFF" w:themeFill="background1"/>
              <w:spacing w:after="120"/>
              <w:jc w:val="both"/>
              <w:rPr>
                <w:rFonts w:cs="Times New Roman"/>
                <w:b/>
                <w:bCs/>
                <w:color w:val="auto"/>
                <w:sz w:val="22"/>
                <w:szCs w:val="22"/>
                <w:lang w:val="ru-RU"/>
              </w:rPr>
            </w:pPr>
            <w:r>
              <w:rPr>
                <w:rStyle w:val="18"/>
                <w:rFonts w:cs="Times New Roman"/>
                <w:b/>
                <w:color w:val="auto"/>
                <w:sz w:val="22"/>
                <w:szCs w:val="22"/>
              </w:rPr>
              <w:t>5.7.</w:t>
            </w:r>
            <w:r>
              <w:rPr>
                <w:rStyle w:val="18"/>
                <w:rFonts w:cs="Times New Roman"/>
                <w:color w:val="auto"/>
                <w:sz w:val="22"/>
                <w:szCs w:val="22"/>
              </w:rPr>
              <w:t xml:space="preserve"> Валютой Договора является – </w:t>
            </w:r>
            <w:r>
              <w:rPr>
                <w:rStyle w:val="18"/>
                <w:rFonts w:cs="Times New Roman"/>
                <w:color w:val="auto"/>
                <w:sz w:val="22"/>
                <w:szCs w:val="22"/>
                <w:lang w:val="kk-KZ"/>
              </w:rPr>
              <w:t>тенге</w:t>
            </w:r>
            <w:r>
              <w:rPr>
                <w:rStyle w:val="18"/>
                <w:rFonts w:cs="Times New Roman"/>
                <w:color w:val="auto"/>
                <w:sz w:val="22"/>
                <w:szCs w:val="22"/>
              </w:rPr>
              <w:t>.</w:t>
            </w:r>
          </w:p>
        </w:tc>
        <w:tc>
          <w:tcPr>
            <w:tcW w:w="5117" w:type="dxa"/>
            <w:shd w:val="clear" w:color="auto" w:fill="FFFFFF" w:themeFill="background1"/>
            <w:vAlign w:val="top"/>
          </w:tcPr>
          <w:p>
            <w:pPr>
              <w:pStyle w:val="11"/>
              <w:shd w:val="clear" w:fill="FFFFFF" w:themeFill="background1"/>
              <w:spacing w:before="192" w:beforeAutospacing="0" w:after="192" w:afterAutospacing="0"/>
              <w:rPr>
                <w:rStyle w:val="18"/>
                <w:rFonts w:ascii="宋体" w:hAnsi="宋体" w:eastAsia="宋体" w:cs="宋体"/>
                <w:b/>
              </w:rPr>
            </w:pPr>
            <w:r>
              <w:rPr>
                <w:rFonts w:hint="eastAsia" w:ascii="宋体" w:hAnsi="宋体" w:eastAsia="宋体" w:cs="宋体"/>
                <w:color w:val="0F1115"/>
                <w:shd w:val="clear" w:color="auto" w:fill="FFFFFF"/>
              </w:rPr>
              <w:t>5.7. 合同货币为——坚戈。</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24" w:hRule="atLeast"/>
        </w:trPr>
        <w:tc>
          <w:tcPr>
            <w:tcW w:w="5566" w:type="dxa"/>
            <w:tcBorders>
              <w:bottom w:val="nil"/>
            </w:tcBorders>
            <w:shd w:val="clear" w:color="auto" w:fill="FFFFFF" w:themeFill="background1"/>
            <w:vAlign w:val="top"/>
          </w:tcPr>
          <w:p>
            <w:pPr>
              <w:shd w:val="clear" w:fill="FFFFFF" w:themeFill="background1"/>
              <w:spacing w:after="120"/>
              <w:jc w:val="both"/>
              <w:rPr>
                <w:rStyle w:val="18"/>
                <w:rFonts w:cs="Times New Roman"/>
                <w:color w:val="auto"/>
                <w:sz w:val="22"/>
                <w:szCs w:val="22"/>
              </w:rPr>
            </w:pPr>
            <w:r>
              <w:rPr>
                <w:rStyle w:val="18"/>
                <w:rFonts w:cs="Times New Roman"/>
                <w:b/>
                <w:color w:val="auto"/>
                <w:sz w:val="22"/>
                <w:szCs w:val="22"/>
              </w:rPr>
              <w:t>5.8.</w:t>
            </w:r>
            <w:r>
              <w:rPr>
                <w:rStyle w:val="18"/>
                <w:rFonts w:cs="Times New Roman"/>
                <w:color w:val="auto"/>
                <w:sz w:val="22"/>
                <w:szCs w:val="22"/>
              </w:rPr>
              <w:t xml:space="preserve"> Все банковские сборы, взимаемые при переводе платежа на счет Направляющей Стороны, должны быть оплачены за счет Принимающей стороны.</w:t>
            </w:r>
          </w:p>
          <w:p>
            <w:pPr>
              <w:shd w:val="clear" w:fill="FFFFFF" w:themeFill="background1"/>
              <w:spacing w:after="120"/>
              <w:jc w:val="both"/>
              <w:rPr>
                <w:rStyle w:val="18"/>
                <w:color w:val="auto"/>
              </w:rPr>
            </w:pPr>
            <w:r>
              <w:rPr>
                <w:rStyle w:val="18"/>
                <w:b/>
                <w:bCs/>
                <w:color w:val="auto"/>
              </w:rPr>
              <w:t>5.9.</w:t>
            </w:r>
            <w:r>
              <w:rPr>
                <w:rStyle w:val="18"/>
                <w:b/>
                <w:bCs/>
                <w:color w:val="auto"/>
                <w:lang w:eastAsia="zh-CN"/>
              </w:rPr>
              <w:t xml:space="preserve"> </w:t>
            </w:r>
            <w:r>
              <w:rPr>
                <w:rStyle w:val="18"/>
                <w:color w:val="auto"/>
              </w:rPr>
              <w:t>Оплата за оформление виз, разрешений на временное пребывание (РВП), регистрации по месту пребывания, разрешений на привлечение иностранной рабочей силы производится Принимающей стороной только после фактического получения соответствующих виз и/или разрешительных документов.</w:t>
            </w:r>
          </w:p>
          <w:p>
            <w:pPr>
              <w:shd w:val="clear" w:fill="FFFFFF" w:themeFill="background1"/>
              <w:spacing w:after="120"/>
              <w:jc w:val="both"/>
              <w:rPr>
                <w:rStyle w:val="18"/>
                <w:color w:val="auto"/>
              </w:rPr>
            </w:pPr>
            <w:r>
              <w:rPr>
                <w:rStyle w:val="18"/>
                <w:color w:val="auto"/>
              </w:rPr>
              <w:t>5.10 Оплата государственной пошлины за получение рабочего разрешения и визовые сборы осуществляются в течение 10 (десяти) рабочих дней с даты выставления счета на оплату. В качестве подтверждения Направляющая сторона должна предоставить соответствующий подтверждающий документ. В случае просрочки оплаты, не превышающей 30 (тридцати) календарных дней, Направляющая Сторона вправе отказаться от начисления пени, предусмотренной пунктом 5.9 настоящего Договора.</w:t>
            </w:r>
          </w:p>
          <w:p>
            <w:pPr>
              <w:shd w:val="clear" w:fill="FFFFFF" w:themeFill="background1"/>
              <w:spacing w:after="120"/>
              <w:jc w:val="both"/>
              <w:rPr>
                <w:rStyle w:val="18"/>
                <w:color w:val="auto"/>
              </w:rPr>
            </w:pPr>
          </w:p>
          <w:p>
            <w:pPr>
              <w:shd w:val="clear" w:fill="FFFFFF" w:themeFill="background1"/>
              <w:spacing w:after="120"/>
              <w:jc w:val="both"/>
              <w:rPr>
                <w:rStyle w:val="18"/>
                <w:color w:val="auto"/>
              </w:rPr>
            </w:pPr>
            <w:r>
              <w:rPr>
                <w:rStyle w:val="18"/>
                <w:color w:val="auto"/>
              </w:rPr>
              <w:t>Направляющая сторона обязана предоставить подтверждение их выдачи (скан, уведомление или иной документ уполномоченного органа). До момента получения указанных документов любые предварительные платежи, авансы или частичные оплаты с Принимающей стороны не взимаются.</w:t>
            </w:r>
          </w:p>
          <w:p>
            <w:pPr>
              <w:shd w:val="clear" w:fill="FFFFFF" w:themeFill="background1"/>
              <w:spacing w:after="120"/>
              <w:jc w:val="both"/>
              <w:rPr>
                <w:rStyle w:val="18"/>
                <w:b/>
                <w:bCs/>
                <w:color w:val="auto"/>
              </w:rPr>
            </w:pPr>
            <w:r>
              <w:rPr>
                <w:rStyle w:val="18"/>
                <w:color w:val="auto"/>
              </w:rPr>
              <w:t>В случае невозможности получения рабочего разрешения Направляющей стороной в виду изменения требовании со стороны государственных органов или не предоставления работниками необходимых документов для оформления виз, Принимающая сторона возмещает все расходы Направляющей стороны, в том числе оплаты по государственной пошлины.</w:t>
            </w:r>
            <w:r>
              <w:rPr>
                <w:rStyle w:val="18"/>
                <w:b/>
                <w:bCs/>
                <w:color w:val="auto"/>
              </w:rPr>
              <w:t xml:space="preserve"> </w:t>
            </w:r>
          </w:p>
          <w:p>
            <w:pPr>
              <w:pStyle w:val="2"/>
              <w:shd w:val="clear" w:fill="FFFFFF" w:themeFill="background1"/>
              <w:rPr>
                <w:rStyle w:val="18"/>
                <w:rFonts w:hint="default" w:ascii="Times New Roman" w:hAnsi="Times New Roman" w:eastAsia="宋体" w:cs="Times New Roman"/>
                <w:color w:val="auto"/>
                <w:sz w:val="24"/>
                <w:szCs w:val="24"/>
                <w:u w:color="000000"/>
                <w:lang w:val="ru-RU" w:eastAsia="ru-RU" w:bidi="ar-SA"/>
              </w:rPr>
            </w:pPr>
            <w:r>
              <w:rPr>
                <w:rStyle w:val="18"/>
                <w:rFonts w:hint="default" w:ascii="Times New Roman" w:hAnsi="Times New Roman" w:eastAsia="宋体" w:cs="Times New Roman"/>
                <w:color w:val="auto"/>
                <w:sz w:val="24"/>
                <w:szCs w:val="24"/>
                <w:u w:color="000000"/>
                <w:lang w:val="ru-RU" w:eastAsia="ru-RU" w:bidi="ar-SA"/>
              </w:rPr>
              <w:t>5.11 Общая сумма по настоящему Договору установлена предварительно в размере *** тенге (включая НДС 12%).</w:t>
            </w:r>
          </w:p>
          <w:p>
            <w:pPr>
              <w:pStyle w:val="2"/>
              <w:shd w:val="clear" w:fill="FFFFFF" w:themeFill="background1"/>
              <w:rPr>
                <w:rStyle w:val="18"/>
                <w:rFonts w:hint="default" w:ascii="Times New Roman" w:hAnsi="Times New Roman" w:eastAsia="宋体" w:cs="Times New Roman"/>
                <w:color w:val="auto"/>
                <w:sz w:val="24"/>
                <w:szCs w:val="24"/>
                <w:u w:color="000000"/>
                <w:lang w:val="ru-RU" w:eastAsia="ru-RU" w:bidi="ar-SA"/>
              </w:rPr>
            </w:pPr>
          </w:p>
          <w:p>
            <w:pPr>
              <w:pStyle w:val="2"/>
              <w:shd w:val="clear" w:fill="FFFFFF" w:themeFill="background1"/>
              <w:rPr>
                <w:lang w:val="ru-RU"/>
              </w:rPr>
            </w:pPr>
            <w:r>
              <w:rPr>
                <w:rStyle w:val="18"/>
                <w:rFonts w:hint="default" w:ascii="Times New Roman" w:hAnsi="Times New Roman" w:eastAsia="宋体" w:cs="Times New Roman"/>
                <w:color w:val="auto"/>
                <w:sz w:val="24"/>
                <w:szCs w:val="24"/>
                <w:u w:color="000000"/>
                <w:lang w:val="ru-RU" w:eastAsia="ru-RU" w:bidi="ar-SA"/>
              </w:rPr>
              <w:t>5.12 При изменении ставки НДС в соответствии с государственной политикой Республики Казахстан, твердая цена подлежит корректировке по принципу неизменности цены без учета НДС.</w:t>
            </w:r>
          </w:p>
        </w:tc>
        <w:tc>
          <w:tcPr>
            <w:tcW w:w="5117" w:type="dxa"/>
            <w:tcBorders>
              <w:bottom w:val="nil"/>
            </w:tcBorders>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lang w:val="ru-RU" w:eastAsia="zh-CN"/>
              </w:rPr>
            </w:pPr>
            <w:r>
              <w:rPr>
                <w:rFonts w:hint="eastAsia" w:ascii="宋体" w:hAnsi="宋体" w:eastAsia="宋体" w:cs="宋体"/>
                <w:shd w:val="clear" w:color="auto" w:fill="FFFFFF"/>
                <w:lang w:val="ru-RU" w:eastAsia="zh-CN"/>
              </w:rPr>
              <w:t xml:space="preserve">5.8. </w:t>
            </w:r>
            <w:r>
              <w:rPr>
                <w:rFonts w:hint="eastAsia" w:ascii="宋体" w:hAnsi="宋体" w:eastAsia="宋体" w:cs="宋体"/>
                <w:shd w:val="clear" w:color="auto" w:fill="FFFFFF"/>
                <w:lang w:eastAsia="zh-CN"/>
              </w:rPr>
              <w:t>所有在向服务方账户转账时产生的银行手续费</w:t>
            </w:r>
            <w:r>
              <w:rPr>
                <w:rFonts w:hint="eastAsia" w:ascii="宋体" w:hAnsi="宋体" w:eastAsia="宋体" w:cs="宋体"/>
                <w:shd w:val="clear" w:color="auto" w:fill="FFFFFF"/>
                <w:lang w:val="ru-RU" w:eastAsia="zh-CN"/>
              </w:rPr>
              <w:t>，</w:t>
            </w:r>
            <w:r>
              <w:rPr>
                <w:rFonts w:hint="eastAsia" w:ascii="宋体" w:hAnsi="宋体" w:eastAsia="宋体" w:cs="宋体"/>
                <w:shd w:val="clear" w:color="auto" w:fill="FFFFFF"/>
                <w:lang w:eastAsia="zh-CN"/>
              </w:rPr>
              <w:t>均应由接收方承担。</w:t>
            </w:r>
          </w:p>
          <w:p>
            <w:pPr>
              <w:shd w:val="clear" w:fill="FFFFFF" w:themeFill="background1"/>
              <w:spacing w:after="120"/>
              <w:jc w:val="both"/>
              <w:rPr>
                <w:rStyle w:val="18"/>
                <w:rFonts w:ascii="宋体" w:hAnsi="宋体" w:eastAsia="宋体" w:cs="宋体"/>
                <w:bCs/>
                <w:color w:val="auto"/>
                <w:lang w:eastAsia="zh-CN"/>
              </w:rPr>
            </w:pPr>
            <w:r>
              <w:rPr>
                <w:rStyle w:val="18"/>
                <w:rFonts w:hint="eastAsia" w:ascii="宋体" w:hAnsi="宋体" w:eastAsia="宋体" w:cs="宋体"/>
                <w:b/>
                <w:color w:val="auto"/>
                <w:lang w:eastAsia="zh-CN"/>
              </w:rPr>
              <w:t xml:space="preserve">5.9. </w:t>
            </w:r>
            <w:r>
              <w:rPr>
                <w:rStyle w:val="18"/>
                <w:rFonts w:ascii="宋体" w:hAnsi="宋体" w:eastAsia="宋体" w:cs="宋体"/>
                <w:bCs/>
                <w:color w:val="auto"/>
                <w:lang w:eastAsia="zh-CN"/>
              </w:rPr>
              <w:t>办理签证、临时居留许可（РВП）、居留登记以及外国劳动力聘用许可的费用，仅在</w:t>
            </w:r>
            <w:r>
              <w:rPr>
                <w:rStyle w:val="18"/>
                <w:rFonts w:hint="eastAsia" w:ascii="宋体" w:hAnsi="宋体" w:eastAsia="宋体" w:cs="宋体"/>
                <w:bCs/>
                <w:color w:val="auto"/>
                <w:lang w:val="en-US" w:eastAsia="zh-CN"/>
              </w:rPr>
              <w:t>接收方</w:t>
            </w:r>
            <w:r>
              <w:rPr>
                <w:rStyle w:val="18"/>
                <w:rFonts w:ascii="宋体" w:hAnsi="宋体" w:eastAsia="宋体" w:cs="宋体"/>
                <w:bCs/>
                <w:color w:val="auto"/>
                <w:lang w:eastAsia="zh-CN"/>
              </w:rPr>
              <w:t>实际取得相应签证和/或许可文件后，由接收方支付。</w:t>
            </w:r>
          </w:p>
          <w:p>
            <w:pPr>
              <w:shd w:val="clear" w:fill="FFFFFF" w:themeFill="background1"/>
              <w:spacing w:after="120"/>
              <w:jc w:val="both"/>
              <w:rPr>
                <w:rStyle w:val="18"/>
                <w:rFonts w:ascii="宋体" w:hAnsi="宋体" w:eastAsia="宋体" w:cs="宋体"/>
                <w:bCs/>
                <w:color w:val="auto"/>
                <w:lang w:eastAsia="zh-CN"/>
              </w:rPr>
            </w:pPr>
            <w:r>
              <w:rPr>
                <w:rStyle w:val="18"/>
                <w:rFonts w:hint="eastAsia" w:ascii="宋体" w:hAnsi="宋体" w:eastAsia="宋体" w:cs="宋体"/>
                <w:bCs/>
                <w:color w:val="auto"/>
                <w:lang w:val="en-US" w:eastAsia="zh-CN"/>
              </w:rPr>
              <w:t xml:space="preserve">5.10. </w:t>
            </w:r>
            <w:r>
              <w:rPr>
                <w:rStyle w:val="18"/>
                <w:rFonts w:hint="eastAsia" w:ascii="宋体" w:hAnsi="宋体" w:eastAsia="宋体" w:cs="宋体"/>
                <w:bCs/>
                <w:color w:val="auto"/>
                <w:lang w:eastAsia="zh-CN"/>
              </w:rPr>
              <w:t>工作许可申请国家规费及签证费用的支付，应自付款账单开具之日起10（十）个工作日内完成。派遣方须提供相应的支付证明文件作为确认依据。若支付延误未超过30（三十）个日历日，则派遣方有权免除根据本合同第5.9条规定产生的滞纳金。</w:t>
            </w:r>
          </w:p>
          <w:p>
            <w:pPr>
              <w:shd w:val="clear" w:fill="FFFFFF" w:themeFill="background1"/>
              <w:spacing w:after="120"/>
              <w:jc w:val="both"/>
              <w:rPr>
                <w:rStyle w:val="18"/>
                <w:rFonts w:ascii="宋体" w:hAnsi="宋体" w:eastAsia="宋体" w:cs="宋体"/>
                <w:bCs/>
                <w:color w:val="auto"/>
                <w:lang w:eastAsia="zh-CN"/>
              </w:rPr>
            </w:pPr>
            <w:r>
              <w:rPr>
                <w:rStyle w:val="18"/>
                <w:rFonts w:hint="eastAsia" w:ascii="宋体" w:hAnsi="宋体" w:eastAsia="宋体" w:cs="宋体"/>
                <w:bCs/>
                <w:color w:val="auto"/>
                <w:lang w:eastAsia="zh-CN"/>
              </w:rPr>
              <w:t>派遣方必须提供上述文件已签发的证明（授权机构的扫描件、通知或其他文件）。在收到上述文件前，不得以任何形式向接受方收取预付款、定金或部分款项。若因政府机构要求变更，或员工未提供办理签证所需的必要文件，导致派遣方无法获得工作许可，则接受方应赔偿派遣方因此产生的所有费用，包括已支付的国家规费。</w:t>
            </w:r>
          </w:p>
          <w:p>
            <w:pPr>
              <w:shd w:val="clear" w:fill="FFFFFF" w:themeFill="background1"/>
              <w:spacing w:after="120"/>
              <w:jc w:val="both"/>
              <w:rPr>
                <w:rStyle w:val="18"/>
                <w:rFonts w:ascii="宋体" w:hAnsi="宋体" w:eastAsia="宋体" w:cs="宋体"/>
                <w:bCs/>
                <w:color w:val="auto"/>
                <w:lang w:eastAsia="zh-CN"/>
              </w:rPr>
            </w:pPr>
          </w:p>
          <w:p>
            <w:pPr>
              <w:shd w:val="clear" w:fill="FFFFFF" w:themeFill="background1"/>
              <w:spacing w:after="120"/>
              <w:jc w:val="both"/>
              <w:rPr>
                <w:rStyle w:val="18"/>
                <w:rFonts w:hint="eastAsia" w:ascii="宋体" w:hAnsi="宋体" w:eastAsia="宋体" w:cs="宋体"/>
                <w:bCs/>
                <w:color w:val="auto"/>
                <w:highlight w:val="none"/>
                <w:lang w:val="en-US" w:eastAsia="zh-CN"/>
              </w:rPr>
            </w:pPr>
            <w:r>
              <w:rPr>
                <w:rStyle w:val="18"/>
                <w:rFonts w:hint="eastAsia" w:ascii="宋体" w:hAnsi="宋体" w:eastAsia="宋体" w:cs="宋体"/>
                <w:bCs/>
                <w:color w:val="auto"/>
                <w:highlight w:val="none"/>
                <w:lang w:val="en-US" w:eastAsia="zh-CN"/>
              </w:rPr>
              <w:t>5.11 本合同总价暂定***坚戈（含12%增值税）。</w:t>
            </w:r>
          </w:p>
          <w:p>
            <w:pPr>
              <w:shd w:val="clear" w:fill="FFFFFF" w:themeFill="background1"/>
              <w:spacing w:after="120"/>
              <w:jc w:val="both"/>
              <w:rPr>
                <w:rStyle w:val="18"/>
                <w:rFonts w:hint="default" w:ascii="宋体" w:hAnsi="宋体" w:eastAsia="宋体" w:cs="宋体"/>
                <w:bCs/>
                <w:color w:val="auto"/>
                <w:highlight w:val="none"/>
                <w:lang w:val="en-US" w:eastAsia="zh-CN"/>
              </w:rPr>
            </w:pPr>
            <w:r>
              <w:rPr>
                <w:rStyle w:val="18"/>
                <w:rFonts w:hint="eastAsia" w:ascii="宋体" w:hAnsi="宋体" w:eastAsia="宋体" w:cs="宋体"/>
                <w:bCs/>
                <w:color w:val="auto"/>
                <w:highlight w:val="none"/>
                <w:lang w:val="en-US" w:eastAsia="zh-CN"/>
              </w:rPr>
              <w:t xml:space="preserve">5.12. </w:t>
            </w:r>
            <w:r>
              <w:rPr>
                <w:rStyle w:val="18"/>
                <w:rFonts w:hint="default" w:ascii="宋体" w:hAnsi="宋体" w:eastAsia="宋体" w:cs="宋体"/>
                <w:bCs/>
                <w:color w:val="auto"/>
                <w:highlight w:val="none"/>
                <w:lang w:val="en-US" w:eastAsia="zh-CN"/>
              </w:rPr>
              <w:t>当哈萨克国家政策调整增值税比例时，按照不含税单价不变的原则，调整固定单价。</w:t>
            </w:r>
          </w:p>
          <w:p>
            <w:pPr>
              <w:shd w:val="clear" w:fill="FFFFFF" w:themeFill="background1"/>
              <w:spacing w:after="120"/>
              <w:jc w:val="both"/>
              <w:rPr>
                <w:rStyle w:val="18"/>
                <w:rFonts w:ascii="宋体" w:hAnsi="宋体" w:eastAsia="宋体" w:cs="宋体"/>
                <w:b/>
                <w:color w:val="auto"/>
                <w:highlight w:val="none"/>
                <w:lang w:val="ru-RU"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64" w:hRule="atLeast"/>
        </w:trPr>
        <w:tc>
          <w:tcPr>
            <w:tcW w:w="5566" w:type="dxa"/>
            <w:tcBorders>
              <w:top w:val="nil"/>
              <w:left w:val="nil"/>
              <w:bottom w:val="nil"/>
              <w:right w:val="nil"/>
            </w:tcBorders>
            <w:shd w:val="clear" w:color="auto" w:fill="FFFFFF" w:themeFill="background1"/>
            <w:vAlign w:val="top"/>
          </w:tcPr>
          <w:p>
            <w:pPr>
              <w:pStyle w:val="29"/>
              <w:numPr>
                <w:ilvl w:val="0"/>
                <w:numId w:val="29"/>
              </w:numPr>
              <w:shd w:val="clear" w:fill="FFFFFF" w:themeFill="background1"/>
              <w:jc w:val="center"/>
              <w:rPr>
                <w:rStyle w:val="18"/>
                <w:rFonts w:cs="Times New Roman"/>
                <w:b/>
                <w:color w:val="auto"/>
                <w:sz w:val="22"/>
                <w:szCs w:val="22"/>
                <w:shd w:val="clear" w:fill="FFFFFF" w:themeFill="background1"/>
              </w:rPr>
            </w:pPr>
            <w:r>
              <w:rPr>
                <w:rStyle w:val="18"/>
                <w:rFonts w:cs="Times New Roman"/>
                <w:b/>
                <w:color w:val="auto"/>
                <w:sz w:val="22"/>
                <w:szCs w:val="22"/>
                <w:shd w:val="clear" w:fill="FFFFFF" w:themeFill="background1"/>
                <w:lang w:eastAsia="zh-CN"/>
              </w:rPr>
              <w:t xml:space="preserve"> </w:t>
            </w:r>
            <w:r>
              <w:rPr>
                <w:rStyle w:val="18"/>
                <w:rFonts w:cs="Times New Roman"/>
                <w:b/>
                <w:color w:val="auto"/>
                <w:sz w:val="22"/>
                <w:szCs w:val="22"/>
                <w:shd w:val="clear" w:fill="FFFFFF" w:themeFill="background1"/>
              </w:rPr>
              <w:t>ОТВЕТСТВЕННОСТЬ СТОРОН</w:t>
            </w:r>
          </w:p>
        </w:tc>
        <w:tc>
          <w:tcPr>
            <w:tcW w:w="5117" w:type="dxa"/>
            <w:tcBorders>
              <w:top w:val="nil"/>
              <w:left w:val="nil"/>
              <w:bottom w:val="nil"/>
              <w:right w:val="nil"/>
            </w:tcBorders>
            <w:shd w:val="clear" w:color="auto" w:fill="FFFFFF" w:themeFill="background1"/>
            <w:vAlign w:val="top"/>
          </w:tcPr>
          <w:p>
            <w:pPr>
              <w:pStyle w:val="29"/>
              <w:shd w:val="clear" w:fill="FFFFFF" w:themeFill="background1"/>
              <w:ind w:left="0"/>
              <w:jc w:val="both"/>
              <w:rPr>
                <w:rStyle w:val="18"/>
                <w:rFonts w:ascii="宋体" w:hAnsi="宋体" w:eastAsia="宋体" w:cs="宋体"/>
                <w:b/>
                <w:color w:val="auto"/>
                <w:shd w:val="clear" w:fill="FFFFFF" w:themeFill="background1"/>
              </w:rPr>
            </w:pPr>
            <w:r>
              <w:rPr>
                <w:rStyle w:val="17"/>
                <w:rFonts w:hint="eastAsia" w:ascii="宋体" w:hAnsi="宋体" w:eastAsia="宋体" w:cs="宋体"/>
                <w:color w:val="0F1115"/>
                <w:shd w:val="clear" w:fill="FFFFFF" w:themeFill="background1"/>
              </w:rPr>
              <w:t>6. 双方责任</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PrEx>
        <w:trPr>
          <w:trHeight w:val="584" w:hRule="atLeast"/>
        </w:trPr>
        <w:tc>
          <w:tcPr>
            <w:tcW w:w="5566" w:type="dxa"/>
            <w:tcBorders>
              <w:top w:val="nil"/>
            </w:tcBorders>
            <w:shd w:val="clear" w:color="auto" w:fill="FFFFFF" w:themeFill="background1"/>
            <w:vAlign w:val="top"/>
          </w:tcPr>
          <w:p>
            <w:pPr>
              <w:shd w:val="clear" w:fill="FFFFFF" w:themeFill="background1"/>
              <w:jc w:val="both"/>
              <w:rPr>
                <w:rStyle w:val="24"/>
              </w:rPr>
            </w:pPr>
            <w:r>
              <w:rPr>
                <w:rStyle w:val="18"/>
                <w:rFonts w:cs="Times New Roman"/>
                <w:b/>
                <w:bCs/>
                <w:color w:val="auto"/>
                <w:sz w:val="22"/>
                <w:szCs w:val="22"/>
              </w:rPr>
              <w:t>6.1.</w:t>
            </w:r>
            <w:r>
              <w:rPr>
                <w:rStyle w:val="18"/>
                <w:rFonts w:cs="Times New Roman"/>
                <w:color w:val="auto"/>
                <w:sz w:val="22"/>
                <w:szCs w:val="22"/>
              </w:rPr>
              <w:t xml:space="preserve"> Направляющая сторона имеет право приостановить оказание услуг в случае, если Принимающая сторона не оплатит в полном объеме оказанные и принятые услуги, после предварительного письменного уведомления.</w:t>
            </w:r>
          </w:p>
        </w:tc>
        <w:tc>
          <w:tcPr>
            <w:tcW w:w="5117" w:type="dxa"/>
            <w:tcBorders>
              <w:top w:val="nil"/>
            </w:tcBorders>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eastAsia="zh-CN"/>
              </w:rPr>
            </w:pPr>
            <w:r>
              <w:rPr>
                <w:rFonts w:hint="eastAsia" w:ascii="宋体" w:hAnsi="宋体" w:eastAsia="宋体" w:cs="宋体"/>
                <w:color w:val="0F1115"/>
                <w:shd w:val="clear" w:color="auto" w:fill="FFFFFF"/>
                <w:lang w:eastAsia="zh-CN"/>
              </w:rPr>
              <w:t>6.1. 若接收方未全额支付已提供并被接受的服务费用，服务方有权在事先书面通知后暂停提供服务。</w:t>
            </w:r>
          </w:p>
          <w:p>
            <w:pPr>
              <w:shd w:val="clear" w:fill="FFFFFF" w:themeFill="background1"/>
              <w:jc w:val="both"/>
              <w:rPr>
                <w:rStyle w:val="18"/>
                <w:rFonts w:ascii="宋体" w:hAnsi="宋体" w:eastAsia="宋体" w:cs="宋体"/>
                <w:b/>
                <w:bCs/>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800" w:hRule="atLeast"/>
        </w:trPr>
        <w:tc>
          <w:tcPr>
            <w:tcW w:w="5566" w:type="dxa"/>
            <w:shd w:val="clear" w:color="auto" w:fill="FFFFFF" w:themeFill="background1"/>
            <w:vAlign w:val="top"/>
          </w:tcPr>
          <w:p>
            <w:pPr>
              <w:shd w:val="clear" w:fill="FFFFFF" w:themeFill="background1"/>
              <w:spacing w:after="120"/>
              <w:jc w:val="both"/>
              <w:rPr>
                <w:rStyle w:val="24"/>
                <w:rFonts w:cs="Times New Roman"/>
                <w:color w:val="auto"/>
                <w:sz w:val="22"/>
                <w:szCs w:val="22"/>
              </w:rPr>
            </w:pPr>
            <w:r>
              <w:rPr>
                <w:rStyle w:val="24"/>
                <w:rFonts w:cs="Times New Roman"/>
                <w:b/>
                <w:color w:val="auto"/>
                <w:sz w:val="22"/>
                <w:szCs w:val="22"/>
              </w:rPr>
              <w:t>6.2.</w:t>
            </w:r>
            <w:r>
              <w:rPr>
                <w:rStyle w:val="24"/>
                <w:rFonts w:cs="Times New Roman"/>
                <w:color w:val="auto"/>
                <w:sz w:val="22"/>
                <w:szCs w:val="22"/>
              </w:rPr>
              <w:t xml:space="preserve">  За нарушение сроков оплаты услуг Принимающая сторона по требованию Направляющей Стороны выплачивает неустойку в размере 0,1% от неоплаченной в срок суммы за каждый день задержки платежа, но не более 10% от неоплаченной в срок суммы. При этом, начисление неустойки начинает производиться с даты, когда такое требование было получено Принимающей стороной. В случае, превышения срока задержки оплаты услуг Направляющей Стороны на срок, превышающий 2 (две) недели, кроме установленной неустойки все неблагоприятные последствия для Направляющей Стороны как работодателя в соответствии с действующим законодательством РК, могущие выразиться в денежной форме, Принимающая сторона обязуется компенсировать Направляющей стороне.</w:t>
            </w:r>
          </w:p>
          <w:p>
            <w:pPr>
              <w:shd w:val="clear" w:fill="FFFFFF" w:themeFill="background1"/>
              <w:spacing w:after="120"/>
              <w:jc w:val="both"/>
              <w:rPr>
                <w:rStyle w:val="24"/>
                <w:rFonts w:cs="Times New Roman"/>
                <w:color w:val="auto"/>
                <w:sz w:val="22"/>
                <w:szCs w:val="22"/>
              </w:rPr>
            </w:pPr>
            <w:r>
              <w:rPr>
                <w:color w:val="auto"/>
                <w:sz w:val="22"/>
                <w:szCs w:val="22"/>
                <w:lang w:val="ru-RU"/>
              </w:rPr>
              <w:t xml:space="preserve">6.2.1. За нарушение сроков оказания услуг Направляющая Сторона по требованию Принимающей стороны обязана выплатить неустойку в размере 0,1% от стоимости услуги, не оказанной в срок, за каждый календарный день просрочки. Общая сумма неустойки не может превышать 10% от суммы услуги, которая не была оказана в срок. </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lang w:val="ru-RU" w:eastAsia="zh-CN"/>
              </w:rPr>
            </w:pPr>
            <w:r>
              <w:rPr>
                <w:rFonts w:hint="eastAsia" w:ascii="宋体" w:hAnsi="宋体" w:eastAsia="宋体" w:cs="宋体"/>
                <w:shd w:val="clear" w:color="auto" w:fill="FFFFFF"/>
                <w:lang w:val="ru-RU" w:eastAsia="zh-CN"/>
              </w:rPr>
              <w:t xml:space="preserve">6.2. </w:t>
            </w:r>
            <w:r>
              <w:rPr>
                <w:rFonts w:hint="eastAsia" w:ascii="宋体" w:hAnsi="宋体" w:eastAsia="宋体" w:cs="宋体"/>
                <w:shd w:val="clear" w:color="auto" w:fill="FFFFFF"/>
                <w:lang w:eastAsia="zh-CN"/>
              </w:rPr>
              <w:t>若违反服务付款期限</w:t>
            </w:r>
            <w:r>
              <w:rPr>
                <w:rFonts w:hint="eastAsia" w:ascii="宋体" w:hAnsi="宋体" w:eastAsia="宋体" w:cs="宋体"/>
                <w:shd w:val="clear" w:color="auto" w:fill="FFFFFF"/>
                <w:lang w:val="ru-RU" w:eastAsia="zh-CN"/>
              </w:rPr>
              <w:t>，</w:t>
            </w:r>
            <w:r>
              <w:rPr>
                <w:rFonts w:hint="eastAsia" w:ascii="宋体" w:hAnsi="宋体" w:eastAsia="宋体" w:cs="宋体"/>
                <w:shd w:val="clear" w:color="auto" w:fill="FFFFFF"/>
                <w:lang w:eastAsia="zh-CN"/>
              </w:rPr>
              <w:t>接收方应根据服务方的要求</w:t>
            </w:r>
            <w:r>
              <w:rPr>
                <w:rFonts w:hint="eastAsia" w:ascii="宋体" w:hAnsi="宋体" w:eastAsia="宋体" w:cs="宋体"/>
                <w:shd w:val="clear" w:color="auto" w:fill="FFFFFF"/>
                <w:lang w:val="ru-RU" w:eastAsia="zh-CN"/>
              </w:rPr>
              <w:t>，</w:t>
            </w:r>
            <w:r>
              <w:rPr>
                <w:rFonts w:hint="eastAsia" w:ascii="宋体" w:hAnsi="宋体" w:eastAsia="宋体" w:cs="宋体"/>
                <w:shd w:val="clear" w:color="auto" w:fill="FFFFFF"/>
                <w:lang w:eastAsia="zh-CN"/>
              </w:rPr>
              <w:t>按逾期未付金额的每日</w:t>
            </w:r>
            <w:r>
              <w:rPr>
                <w:rFonts w:ascii="宋体" w:hAnsi="宋体" w:eastAsia="宋体" w:cs="宋体"/>
                <w:shd w:val="clear" w:color="auto" w:fill="FFFFFF"/>
                <w:lang w:val="ru-RU" w:eastAsia="zh-CN"/>
              </w:rPr>
              <w:t>0.1</w:t>
            </w:r>
            <w:r>
              <w:rPr>
                <w:rFonts w:hint="eastAsia" w:ascii="宋体" w:hAnsi="宋体" w:eastAsia="宋体" w:cs="宋体"/>
                <w:shd w:val="clear" w:color="auto" w:fill="FFFFFF"/>
                <w:lang w:val="ru-RU" w:eastAsia="zh-CN"/>
              </w:rPr>
              <w:t>%</w:t>
            </w:r>
            <w:r>
              <w:rPr>
                <w:rFonts w:hint="eastAsia" w:ascii="宋体" w:hAnsi="宋体" w:eastAsia="宋体" w:cs="宋体"/>
                <w:shd w:val="clear" w:color="auto" w:fill="FFFFFF"/>
                <w:lang w:eastAsia="zh-CN"/>
              </w:rPr>
              <w:t>支付违约金</w:t>
            </w:r>
            <w:r>
              <w:rPr>
                <w:rFonts w:hint="eastAsia" w:ascii="宋体" w:hAnsi="宋体" w:eastAsia="宋体" w:cs="宋体"/>
                <w:shd w:val="clear" w:color="auto" w:fill="FFFFFF"/>
                <w:lang w:val="ru-RU" w:eastAsia="zh-CN"/>
              </w:rPr>
              <w:t>，</w:t>
            </w:r>
            <w:r>
              <w:rPr>
                <w:rFonts w:hint="eastAsia" w:ascii="宋体" w:hAnsi="宋体" w:eastAsia="宋体" w:cs="宋体"/>
                <w:shd w:val="clear" w:color="auto" w:fill="FFFFFF"/>
                <w:lang w:eastAsia="zh-CN"/>
              </w:rPr>
              <w:t>但总额不超过逾期未付款项的</w:t>
            </w:r>
            <w:r>
              <w:rPr>
                <w:rFonts w:ascii="宋体" w:hAnsi="宋体" w:eastAsia="宋体" w:cs="宋体"/>
                <w:shd w:val="clear" w:color="auto" w:fill="FFFFFF"/>
                <w:lang w:val="ru-RU" w:eastAsia="zh-CN"/>
              </w:rPr>
              <w:t xml:space="preserve"> 10%</w:t>
            </w:r>
            <w:r>
              <w:rPr>
                <w:rFonts w:hint="eastAsia" w:ascii="宋体" w:hAnsi="宋体" w:eastAsia="宋体" w:cs="宋体"/>
                <w:shd w:val="clear" w:color="auto" w:fill="FFFFFF"/>
                <w:lang w:eastAsia="zh-CN"/>
              </w:rPr>
              <w:t>。若延迟向服务方支付服务费用的时间超过</w:t>
            </w:r>
            <w:r>
              <w:rPr>
                <w:rFonts w:hint="eastAsia" w:ascii="宋体" w:hAnsi="宋体" w:eastAsia="宋体" w:cs="宋体"/>
                <w:shd w:val="clear" w:color="auto" w:fill="FFFFFF"/>
                <w:lang w:val="ru-RU" w:eastAsia="zh-CN"/>
              </w:rPr>
              <w:t>2（</w:t>
            </w:r>
            <w:r>
              <w:rPr>
                <w:rFonts w:hint="eastAsia" w:ascii="宋体" w:hAnsi="宋体" w:eastAsia="宋体" w:cs="宋体"/>
                <w:shd w:val="clear" w:color="auto" w:fill="FFFFFF"/>
                <w:lang w:eastAsia="zh-CN"/>
              </w:rPr>
              <w:t>两</w:t>
            </w:r>
            <w:r>
              <w:rPr>
                <w:rFonts w:hint="eastAsia" w:ascii="宋体" w:hAnsi="宋体" w:eastAsia="宋体" w:cs="宋体"/>
                <w:shd w:val="clear" w:color="auto" w:fill="FFFFFF"/>
                <w:lang w:val="ru-RU" w:eastAsia="zh-CN"/>
              </w:rPr>
              <w:t>）</w:t>
            </w:r>
            <w:r>
              <w:rPr>
                <w:rFonts w:hint="eastAsia" w:ascii="宋体" w:hAnsi="宋体" w:eastAsia="宋体" w:cs="宋体"/>
                <w:shd w:val="clear" w:color="auto" w:fill="FFFFFF"/>
                <w:lang w:eastAsia="zh-CN"/>
              </w:rPr>
              <w:t>周</w:t>
            </w:r>
            <w:r>
              <w:rPr>
                <w:rFonts w:hint="eastAsia" w:ascii="宋体" w:hAnsi="宋体" w:eastAsia="宋体" w:cs="宋体"/>
                <w:shd w:val="clear" w:color="auto" w:fill="FFFFFF"/>
                <w:lang w:val="ru-RU" w:eastAsia="zh-CN"/>
              </w:rPr>
              <w:t>，</w:t>
            </w:r>
            <w:r>
              <w:rPr>
                <w:rFonts w:hint="eastAsia" w:ascii="宋体" w:hAnsi="宋体" w:eastAsia="宋体" w:cs="宋体"/>
                <w:shd w:val="clear" w:color="auto" w:fill="FFFFFF"/>
                <w:lang w:eastAsia="zh-CN"/>
              </w:rPr>
              <w:t>则除规定的违约金外</w:t>
            </w:r>
            <w:r>
              <w:rPr>
                <w:rFonts w:hint="eastAsia" w:ascii="宋体" w:hAnsi="宋体" w:eastAsia="宋体" w:cs="宋体"/>
                <w:shd w:val="clear" w:color="auto" w:fill="FFFFFF"/>
                <w:lang w:val="ru-RU" w:eastAsia="zh-CN"/>
              </w:rPr>
              <w:t>，</w:t>
            </w:r>
            <w:r>
              <w:rPr>
                <w:rFonts w:hint="eastAsia" w:ascii="宋体" w:hAnsi="宋体" w:eastAsia="宋体" w:cs="宋体"/>
                <w:shd w:val="clear" w:color="auto" w:fill="FFFFFF"/>
                <w:lang w:eastAsia="zh-CN"/>
              </w:rPr>
              <w:t>接收方承诺补偿服务方作为雇主根据哈国现行法律规定可能产生的所有不利后果</w:t>
            </w:r>
            <w:r>
              <w:rPr>
                <w:rFonts w:hint="eastAsia" w:ascii="宋体" w:hAnsi="宋体" w:eastAsia="宋体" w:cs="宋体"/>
                <w:shd w:val="clear" w:color="auto" w:fill="FFFFFF"/>
                <w:lang w:val="ru-RU" w:eastAsia="zh-CN"/>
              </w:rPr>
              <w:t>（</w:t>
            </w:r>
            <w:r>
              <w:rPr>
                <w:rFonts w:hint="eastAsia" w:ascii="宋体" w:hAnsi="宋体" w:eastAsia="宋体" w:cs="宋体"/>
                <w:shd w:val="clear" w:color="auto" w:fill="FFFFFF"/>
                <w:lang w:eastAsia="zh-CN"/>
              </w:rPr>
              <w:t>可能以货币形式体现</w:t>
            </w:r>
            <w:r>
              <w:rPr>
                <w:rFonts w:hint="eastAsia" w:ascii="宋体" w:hAnsi="宋体" w:eastAsia="宋体" w:cs="宋体"/>
                <w:shd w:val="clear" w:color="auto" w:fill="FFFFFF"/>
                <w:lang w:val="ru-RU" w:eastAsia="zh-CN"/>
              </w:rPr>
              <w:t>）</w:t>
            </w:r>
            <w:r>
              <w:rPr>
                <w:rFonts w:hint="eastAsia" w:ascii="宋体" w:hAnsi="宋体" w:eastAsia="宋体" w:cs="宋体"/>
                <w:shd w:val="clear" w:color="auto" w:fill="FFFFFF"/>
                <w:lang w:eastAsia="zh-CN"/>
              </w:rPr>
              <w:t>。</w:t>
            </w:r>
          </w:p>
          <w:p>
            <w:pPr>
              <w:shd w:val="clear" w:fill="FFFFFF" w:themeFill="background1"/>
              <w:spacing w:after="120"/>
              <w:jc w:val="both"/>
              <w:rPr>
                <w:rStyle w:val="24"/>
                <w:rFonts w:ascii="宋体" w:hAnsi="宋体" w:eastAsia="宋体" w:cs="宋体"/>
                <w:b/>
                <w:color w:val="auto"/>
                <w:lang w:eastAsia="zh-CN"/>
              </w:rPr>
            </w:pPr>
            <w:r>
              <w:rPr>
                <w:rFonts w:ascii="宋体" w:hAnsi="宋体" w:eastAsia="宋体" w:cs="宋体"/>
                <w:color w:val="auto"/>
                <w:shd w:val="clear" w:color="auto" w:fill="FFFFFF"/>
                <w:lang w:val="ru-RU" w:eastAsia="zh-CN"/>
              </w:rPr>
              <w:t xml:space="preserve">6.2.1. </w:t>
            </w:r>
            <w:r>
              <w:rPr>
                <w:rFonts w:hint="eastAsia" w:ascii="宋体" w:hAnsi="宋体" w:eastAsia="宋体" w:cs="宋体"/>
                <w:color w:val="auto"/>
                <w:shd w:val="clear" w:color="auto" w:fill="FFFFFF"/>
                <w:lang w:eastAsia="zh-CN"/>
              </w:rPr>
              <w:t>对于违反服务提供期限的情况</w:t>
            </w:r>
            <w:r>
              <w:rPr>
                <w:rFonts w:hint="eastAsia" w:ascii="宋体" w:hAnsi="宋体" w:eastAsia="宋体" w:cs="宋体"/>
                <w:color w:val="auto"/>
                <w:shd w:val="clear" w:color="auto" w:fill="FFFFFF"/>
                <w:lang w:val="ru-RU" w:eastAsia="zh-CN"/>
              </w:rPr>
              <w:t>，</w:t>
            </w:r>
            <w:r>
              <w:rPr>
                <w:rFonts w:hint="eastAsia" w:ascii="宋体" w:hAnsi="宋体" w:eastAsia="宋体" w:cs="宋体"/>
                <w:color w:val="auto"/>
                <w:shd w:val="clear" w:color="auto" w:fill="FFFFFF"/>
                <w:lang w:eastAsia="zh-CN"/>
              </w:rPr>
              <w:t>根据接受方的要求</w:t>
            </w:r>
            <w:r>
              <w:rPr>
                <w:rFonts w:hint="eastAsia" w:ascii="宋体" w:hAnsi="宋体" w:eastAsia="宋体" w:cs="宋体"/>
                <w:color w:val="auto"/>
                <w:shd w:val="clear" w:color="auto" w:fill="FFFFFF"/>
                <w:lang w:val="ru-RU" w:eastAsia="zh-CN"/>
              </w:rPr>
              <w:t>，</w:t>
            </w:r>
            <w:r>
              <w:rPr>
                <w:rFonts w:hint="eastAsia" w:ascii="宋体" w:hAnsi="宋体" w:eastAsia="宋体" w:cs="宋体"/>
                <w:color w:val="auto"/>
                <w:shd w:val="clear" w:color="auto" w:fill="FFFFFF"/>
                <w:lang w:eastAsia="zh-CN"/>
              </w:rPr>
              <w:t>服务方必须支付违约金</w:t>
            </w:r>
            <w:r>
              <w:rPr>
                <w:rFonts w:hint="eastAsia" w:ascii="宋体" w:hAnsi="宋体" w:eastAsia="宋体" w:cs="宋体"/>
                <w:color w:val="auto"/>
                <w:shd w:val="clear" w:color="auto" w:fill="FFFFFF"/>
                <w:lang w:val="ru-RU" w:eastAsia="zh-CN"/>
              </w:rPr>
              <w:t>，</w:t>
            </w:r>
            <w:r>
              <w:rPr>
                <w:rFonts w:hint="eastAsia" w:ascii="宋体" w:hAnsi="宋体" w:eastAsia="宋体" w:cs="宋体"/>
                <w:color w:val="auto"/>
                <w:shd w:val="clear" w:color="auto" w:fill="FFFFFF"/>
                <w:lang w:eastAsia="zh-CN"/>
              </w:rPr>
              <w:t>金额为未按时提供服务的价值的</w:t>
            </w:r>
            <w:r>
              <w:rPr>
                <w:rFonts w:ascii="宋体" w:hAnsi="宋体" w:eastAsia="宋体" w:cs="宋体"/>
                <w:color w:val="auto"/>
                <w:shd w:val="clear" w:color="auto" w:fill="FFFFFF"/>
                <w:lang w:val="ru-RU" w:eastAsia="zh-CN"/>
              </w:rPr>
              <w:t xml:space="preserve"> 0.1%，</w:t>
            </w:r>
            <w:r>
              <w:rPr>
                <w:rFonts w:hint="eastAsia" w:ascii="宋体" w:hAnsi="宋体" w:eastAsia="宋体" w:cs="宋体"/>
                <w:color w:val="auto"/>
                <w:shd w:val="clear" w:color="auto" w:fill="FFFFFF"/>
                <w:lang w:eastAsia="zh-CN"/>
              </w:rPr>
              <w:t>按每逾期一个日历日计算。违约金总额不得超过未按时提供的服务价值的 10%。</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415" w:hRule="atLeast"/>
        </w:trPr>
        <w:tc>
          <w:tcPr>
            <w:tcW w:w="5566" w:type="dxa"/>
            <w:shd w:val="clear" w:color="auto" w:fill="FFFFFF" w:themeFill="background1"/>
            <w:vAlign w:val="top"/>
          </w:tcPr>
          <w:p>
            <w:pPr>
              <w:shd w:val="clear" w:fill="FFFFFF" w:themeFill="background1"/>
              <w:jc w:val="both"/>
              <w:rPr>
                <w:rStyle w:val="18"/>
                <w:rFonts w:cs="Times New Roman"/>
                <w:color w:val="auto"/>
                <w:sz w:val="22"/>
                <w:szCs w:val="22"/>
              </w:rPr>
            </w:pPr>
            <w:r>
              <w:rPr>
                <w:rStyle w:val="24"/>
                <w:rFonts w:cs="Times New Roman"/>
                <w:b/>
                <w:color w:val="auto"/>
                <w:sz w:val="22"/>
                <w:szCs w:val="22"/>
              </w:rPr>
              <w:t>6.3.</w:t>
            </w:r>
            <w:r>
              <w:rPr>
                <w:rStyle w:val="24"/>
                <w:rFonts w:cs="Times New Roman"/>
                <w:color w:val="auto"/>
                <w:sz w:val="22"/>
                <w:szCs w:val="22"/>
              </w:rPr>
              <w:t xml:space="preserve"> Любое снижение или повышение ставок налоговых платежей и начислений, связанных с оплатой труда Специалиста(-ов) Направляющей стороны  (налога на доходы физических лиц, и иных взносов и отчислений) в течение срока действия настоящего Договора влечет за собой соответствующие изменения стоимости услуг в одностороннем порядке путем направления уведомления в адрес Принимающей стороны и такое изменение применяется с даты вступления в силу нормативно правового акта регулирующего такие изменения.</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6.3. </w:t>
            </w:r>
            <w:r>
              <w:rPr>
                <w:rFonts w:hint="eastAsia" w:ascii="宋体" w:hAnsi="宋体" w:eastAsia="宋体" w:cs="宋体"/>
                <w:color w:val="0F1115"/>
                <w:shd w:val="clear" w:color="auto" w:fill="FFFFFF"/>
                <w:lang w:eastAsia="zh-CN"/>
              </w:rPr>
              <w:t>在本合同有效期内</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与服务方专业人员劳动报酬相关的税费和缴费</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个人所得税及其他缴费和扣款</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税率的任何降低或提高</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将导致服务费用发生相应变更</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通过单方面向接收方发送通知的方式进行</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且该变更自规范此类变更的法规生效之日起适用。</w:t>
            </w:r>
          </w:p>
          <w:p>
            <w:pPr>
              <w:shd w:val="clear" w:fill="FFFFFF" w:themeFill="background1"/>
              <w:jc w:val="both"/>
              <w:rPr>
                <w:rStyle w:val="24"/>
                <w:rFonts w:ascii="宋体" w:hAnsi="宋体" w:eastAsia="宋体" w:cs="宋体"/>
                <w:b/>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21" w:hRule="atLeast"/>
        </w:trPr>
        <w:tc>
          <w:tcPr>
            <w:tcW w:w="5566" w:type="dxa"/>
            <w:shd w:val="clear" w:color="auto" w:fill="FFFFFF" w:themeFill="background1"/>
            <w:vAlign w:val="top"/>
          </w:tcPr>
          <w:p>
            <w:pPr>
              <w:shd w:val="clear" w:fill="FFFFFF" w:themeFill="background1"/>
              <w:spacing w:after="120"/>
              <w:jc w:val="both"/>
              <w:rPr>
                <w:rStyle w:val="24"/>
                <w:rFonts w:cs="Times New Roman"/>
                <w:color w:val="auto"/>
                <w:sz w:val="22"/>
                <w:szCs w:val="22"/>
              </w:rPr>
            </w:pPr>
            <w:r>
              <w:rPr>
                <w:rStyle w:val="24"/>
                <w:rFonts w:cs="Times New Roman"/>
                <w:b/>
                <w:color w:val="auto"/>
                <w:sz w:val="22"/>
                <w:szCs w:val="22"/>
              </w:rPr>
              <w:t>6.4.</w:t>
            </w:r>
            <w:r>
              <w:rPr>
                <w:rStyle w:val="24"/>
                <w:rFonts w:cs="Times New Roman"/>
                <w:color w:val="auto"/>
                <w:sz w:val="22"/>
                <w:szCs w:val="22"/>
              </w:rPr>
              <w:t xml:space="preserve"> Направляющая сторона возмещает Принимающей стороне материальный ущерб, причиненный Принимающей стороне действиями Специалиста(-ов) Направляющей стороны во время выполнения трудовых функции или оказания услуг  Принимающей стороне в соответствии с настоящим Договором, в размере не превышающем среднего месячного заработка и (или) среднего вознаграждения Специалиста, после удержания этой суммы из оплаты и (или) вознаграждения Специалиста(-ов) Направляющей стороны единовременно либо на ежемесячной основе согласно графику платежей, при условии предоставления Принимающей стороной подписанного Специалистом(-ми) Направляющей стороны акта о причинении материального ущерба не позднее 5 (пяти) рабочих дней после причинения ущерба.</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6.4. </w:t>
            </w:r>
            <w:r>
              <w:rPr>
                <w:rFonts w:hint="eastAsia" w:ascii="宋体" w:hAnsi="宋体" w:eastAsia="宋体" w:cs="宋体"/>
                <w:color w:val="0F1115"/>
                <w:shd w:val="clear" w:color="auto" w:fill="FFFFFF"/>
                <w:lang w:eastAsia="zh-CN"/>
              </w:rPr>
              <w:t>服务方赔偿接收方因服务方专业人员在本合同项下履行劳动职能或向接收方提供服务期间的行为给接收方造成的物质损失</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赔偿金额不超过该专业人员的月平均工资和</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或</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平均报酬</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在从该专业人员的工资和</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或</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报酬中一次性扣除此金额或按月根据付款计划扣除之后</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前提是接收方在造成损失后不迟于</w:t>
            </w:r>
            <w:r>
              <w:rPr>
                <w:rFonts w:hint="eastAsia" w:ascii="宋体" w:hAnsi="宋体" w:eastAsia="宋体" w:cs="宋体"/>
                <w:color w:val="0F1115"/>
                <w:shd w:val="clear" w:color="auto" w:fill="FFFFFF"/>
                <w:lang w:val="ru-RU" w:eastAsia="zh-CN"/>
              </w:rPr>
              <w:t>5（</w:t>
            </w:r>
            <w:r>
              <w:rPr>
                <w:rFonts w:hint="eastAsia" w:ascii="宋体" w:hAnsi="宋体" w:eastAsia="宋体" w:cs="宋体"/>
                <w:color w:val="0F1115"/>
                <w:shd w:val="clear" w:color="auto" w:fill="FFFFFF"/>
                <w:lang w:eastAsia="zh-CN"/>
              </w:rPr>
              <w:t>五</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个工作日提供由服务方专业人员签署的造成物质损失确认书。</w:t>
            </w:r>
          </w:p>
          <w:p>
            <w:pPr>
              <w:shd w:val="clear" w:fill="FFFFFF" w:themeFill="background1"/>
              <w:spacing w:after="120"/>
              <w:jc w:val="both"/>
              <w:rPr>
                <w:rStyle w:val="24"/>
                <w:rFonts w:ascii="宋体" w:hAnsi="宋体" w:eastAsia="宋体" w:cs="宋体"/>
                <w:b/>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21" w:hRule="atLeast"/>
        </w:trPr>
        <w:tc>
          <w:tcPr>
            <w:tcW w:w="5566" w:type="dxa"/>
            <w:shd w:val="clear" w:color="auto" w:fill="FFFFFF" w:themeFill="background1"/>
            <w:vAlign w:val="top"/>
          </w:tcPr>
          <w:p>
            <w:pPr>
              <w:shd w:val="clear" w:fill="FFFFFF" w:themeFill="background1"/>
              <w:spacing w:after="120"/>
              <w:jc w:val="both"/>
              <w:rPr>
                <w:rStyle w:val="24"/>
                <w:rFonts w:cs="Times New Roman"/>
                <w:color w:val="auto"/>
                <w:sz w:val="22"/>
                <w:szCs w:val="22"/>
              </w:rPr>
            </w:pPr>
            <w:r>
              <w:rPr>
                <w:rStyle w:val="24"/>
                <w:rFonts w:cs="Times New Roman"/>
                <w:b/>
                <w:color w:val="auto"/>
                <w:sz w:val="22"/>
                <w:szCs w:val="22"/>
              </w:rPr>
              <w:t>6.5.</w:t>
            </w:r>
            <w:r>
              <w:rPr>
                <w:rStyle w:val="24"/>
                <w:rFonts w:cs="Times New Roman"/>
                <w:color w:val="auto"/>
                <w:sz w:val="22"/>
                <w:szCs w:val="22"/>
              </w:rPr>
              <w:t xml:space="preserve"> Направляющая сторона не несет ответственности перед Принимающей стороной за качество, содержание и результаты деятельности Специалиста(-ов) Направляющей стороны. Деятельность, осуществляемая Специалиста(-ов) Направляющей стороны в компании Принимающей стороны в течение действия настоящего Договора не может рассматриваться как услуга, оказываемая Направляющей стороной Принимающей стороне.</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6.5. </w:t>
            </w:r>
            <w:r>
              <w:rPr>
                <w:rFonts w:hint="eastAsia" w:ascii="宋体" w:hAnsi="宋体" w:eastAsia="宋体" w:cs="宋体"/>
                <w:color w:val="0F1115"/>
                <w:shd w:val="clear" w:color="auto" w:fill="FFFFFF"/>
                <w:lang w:eastAsia="zh-CN"/>
              </w:rPr>
              <w:t>服务方不对接收方承担关于服务方专业人员活动的质量、内容和结果的责任。专业人员在本合同有效期内于接收方公司开展的活动</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不得视为服务方向接收方提供的服务。</w:t>
            </w:r>
          </w:p>
          <w:p>
            <w:pPr>
              <w:shd w:val="clear" w:fill="FFFFFF" w:themeFill="background1"/>
              <w:spacing w:after="120"/>
              <w:jc w:val="both"/>
              <w:rPr>
                <w:rStyle w:val="24"/>
                <w:rFonts w:ascii="宋体" w:hAnsi="宋体" w:eastAsia="宋体" w:cs="宋体"/>
                <w:b/>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21" w:hRule="atLeast"/>
        </w:trPr>
        <w:tc>
          <w:tcPr>
            <w:tcW w:w="5566" w:type="dxa"/>
            <w:shd w:val="clear" w:color="auto" w:fill="FFFFFF" w:themeFill="background1"/>
            <w:vAlign w:val="top"/>
          </w:tcPr>
          <w:p>
            <w:pPr>
              <w:shd w:val="clear" w:fill="FFFFFF" w:themeFill="background1"/>
              <w:spacing w:after="120"/>
              <w:jc w:val="both"/>
              <w:rPr>
                <w:rStyle w:val="24"/>
                <w:rFonts w:cs="Times New Roman"/>
                <w:color w:val="auto"/>
                <w:sz w:val="22"/>
                <w:szCs w:val="22"/>
              </w:rPr>
            </w:pPr>
            <w:r>
              <w:rPr>
                <w:rStyle w:val="24"/>
                <w:rFonts w:cs="Times New Roman"/>
                <w:b/>
                <w:color w:val="auto"/>
                <w:sz w:val="22"/>
                <w:szCs w:val="22"/>
              </w:rPr>
              <w:t>6.6.</w:t>
            </w:r>
            <w:r>
              <w:rPr>
                <w:rStyle w:val="24"/>
                <w:rFonts w:cs="Times New Roman"/>
                <w:color w:val="auto"/>
                <w:sz w:val="22"/>
                <w:szCs w:val="22"/>
              </w:rPr>
              <w:t xml:space="preserve"> Направляющая сторона не несет ответственности за возможный ущерб или убытки Принимающей стороны, причиненные по вине Специалиста(-ов), в случае если Специалист(-ы) был(-и) привлечены к выполнению функций и (или) оказанию услуг, не предусмотренных настоящим Договором или в случае, если такие убытки или ущерб были причинены не при выполнении Специалистом(-ми) работы и (или) оказании услуг по настоящему Договору.</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6.6. </w:t>
            </w:r>
            <w:r>
              <w:rPr>
                <w:rFonts w:hint="eastAsia" w:ascii="宋体" w:hAnsi="宋体" w:eastAsia="宋体" w:cs="宋体"/>
                <w:color w:val="0F1115"/>
                <w:shd w:val="clear" w:color="auto" w:fill="FFFFFF"/>
                <w:lang w:eastAsia="zh-CN"/>
              </w:rPr>
              <w:t>若专业人员被吸引履行本合同未规定的职能和</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或</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服务</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或者该等损失或损害并非专业人员在履行本合同项下工作和</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或</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服务时造成</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则服务方不承担因专业人员过错给接收方造成的可能损害或损失的责任。</w:t>
            </w:r>
          </w:p>
          <w:p>
            <w:pPr>
              <w:shd w:val="clear" w:fill="FFFFFF" w:themeFill="background1"/>
              <w:spacing w:after="120"/>
              <w:jc w:val="both"/>
              <w:rPr>
                <w:rStyle w:val="24"/>
                <w:rFonts w:ascii="宋体" w:hAnsi="宋体" w:eastAsia="宋体" w:cs="宋体"/>
                <w:b/>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21" w:hRule="atLeast"/>
        </w:trPr>
        <w:tc>
          <w:tcPr>
            <w:tcW w:w="5566" w:type="dxa"/>
            <w:shd w:val="clear" w:color="auto" w:fill="FFFFFF" w:themeFill="background1"/>
            <w:vAlign w:val="top"/>
          </w:tcPr>
          <w:p>
            <w:pPr>
              <w:shd w:val="clear" w:fill="FFFFFF" w:themeFill="background1"/>
              <w:spacing w:after="120"/>
              <w:jc w:val="both"/>
              <w:rPr>
                <w:rStyle w:val="24"/>
                <w:rFonts w:cs="Times New Roman"/>
                <w:color w:val="auto"/>
                <w:sz w:val="22"/>
                <w:szCs w:val="22"/>
              </w:rPr>
            </w:pPr>
            <w:r>
              <w:rPr>
                <w:rStyle w:val="18"/>
                <w:rFonts w:cs="Times New Roman"/>
                <w:b/>
                <w:color w:val="auto"/>
                <w:sz w:val="22"/>
                <w:szCs w:val="22"/>
              </w:rPr>
              <w:t>6.7.</w:t>
            </w:r>
            <w:r>
              <w:rPr>
                <w:rStyle w:val="18"/>
                <w:rFonts w:cs="Times New Roman"/>
                <w:color w:val="auto"/>
                <w:sz w:val="22"/>
                <w:szCs w:val="22"/>
              </w:rPr>
              <w:t xml:space="preserve"> Принимающая сторона несет обязанность возмещения Направляющей стороне всех документально подтвержденных расходов, связанных с направлением Специалиста(-ов) к Принимающей стороне в полном объеме, включая, но не ограничиваясь: компенсацией расходов Направляющей стороны на оплату труда Специалиста(-ов), суммой платежей в бюджет, в соответствии с положениями действующего законодательства Республики Казахстан и всеми иными расходами, которые могут быть понесены Направляющей стороной при выполнении его обязательств по трудовым договорам или договорам гражданско-правового характера со Специалистам(-ми) Направляющей стороны, включая, но не ограничиваясь, суммы оплаты отпусков, компенсации за неиспользованный отпуск, компенсации за работу во внеурочное время и компенсации иных применимых выплат, государственные и иные пошлины, визовые сборы, которые Направляющая сторона несет в соответствии с действующим законодательством РК в отношении таких Специалистов.</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6.7. </w:t>
            </w:r>
            <w:r>
              <w:rPr>
                <w:rFonts w:hint="eastAsia" w:ascii="宋体" w:hAnsi="宋体" w:eastAsia="宋体" w:cs="宋体"/>
                <w:color w:val="0F1115"/>
                <w:shd w:val="clear" w:color="auto" w:fill="FFFFFF"/>
                <w:lang w:eastAsia="zh-CN"/>
              </w:rPr>
              <w:t>接受方有义务结算服务方为服务专家至接受方处所产生的、且有文件证明的全部费用</w:t>
            </w:r>
            <w:r>
              <w:rPr>
                <w:rFonts w:hint="eastAsia" w:ascii="宋体" w:hAnsi="宋体" w:eastAsia="宋体" w:cs="宋体"/>
                <w:color w:val="0F1115"/>
                <w:highlight w:val="none"/>
                <w:shd w:val="clear" w:color="auto" w:fill="FFFFFF"/>
                <w:lang w:val="ru-RU" w:eastAsia="zh-CN"/>
              </w:rPr>
              <w:t>，</w:t>
            </w:r>
            <w:r>
              <w:rPr>
                <w:rFonts w:hint="eastAsia" w:ascii="宋体" w:hAnsi="宋体" w:eastAsia="宋体" w:cs="宋体"/>
                <w:color w:val="0F1115"/>
                <w:shd w:val="clear" w:color="auto" w:fill="FFFFFF"/>
                <w:lang w:eastAsia="zh-CN"/>
              </w:rPr>
              <w:t>包括但不限于</w:t>
            </w:r>
            <w:r>
              <w:rPr>
                <w:rFonts w:hint="eastAsia" w:ascii="宋体" w:hAnsi="宋体" w:eastAsia="宋体" w:cs="宋体"/>
                <w:color w:val="0F1115"/>
                <w:highlight w:val="none"/>
                <w:shd w:val="clear" w:color="auto" w:fill="FFFFFF"/>
                <w:lang w:val="ru-RU" w:eastAsia="zh-CN"/>
              </w:rPr>
              <w:t>：</w:t>
            </w:r>
            <w:r>
              <w:rPr>
                <w:rFonts w:hint="eastAsia" w:ascii="宋体" w:hAnsi="宋体" w:eastAsia="宋体" w:cs="宋体"/>
                <w:color w:val="0F1115"/>
                <w:shd w:val="clear" w:color="auto" w:fill="FFFFFF"/>
                <w:lang w:eastAsia="zh-CN"/>
              </w:rPr>
              <w:t>服务方支付给专家的劳动报酬、根据哈萨克斯坦共和国现行法律规定应向预算缴纳的各项款项</w:t>
            </w:r>
            <w:r>
              <w:rPr>
                <w:rFonts w:hint="eastAsia" w:ascii="宋体" w:hAnsi="宋体" w:eastAsia="宋体" w:cs="宋体"/>
                <w:color w:val="0F1115"/>
                <w:highlight w:val="none"/>
                <w:shd w:val="clear" w:color="auto" w:fill="FFFFFF"/>
                <w:lang w:val="ru-RU" w:eastAsia="zh-CN"/>
              </w:rPr>
              <w:t>，</w:t>
            </w:r>
            <w:r>
              <w:rPr>
                <w:rFonts w:hint="eastAsia" w:ascii="宋体" w:hAnsi="宋体" w:eastAsia="宋体" w:cs="宋体"/>
                <w:color w:val="0F1115"/>
                <w:shd w:val="clear" w:color="auto" w:fill="FFFFFF"/>
                <w:lang w:eastAsia="zh-CN"/>
              </w:rPr>
              <w:t>以及服务方在履行其与服务方专家的劳动合同或民事合同项下义务时可能产生的所有其他费用</w:t>
            </w:r>
            <w:r>
              <w:rPr>
                <w:rFonts w:hint="eastAsia" w:ascii="宋体" w:hAnsi="宋体" w:eastAsia="宋体" w:cs="宋体"/>
                <w:color w:val="0F1115"/>
                <w:highlight w:val="none"/>
                <w:shd w:val="clear" w:color="auto" w:fill="FFFFFF"/>
                <w:lang w:val="ru-RU" w:eastAsia="zh-CN"/>
              </w:rPr>
              <w:t>，</w:t>
            </w:r>
            <w:r>
              <w:rPr>
                <w:rFonts w:hint="eastAsia" w:ascii="宋体" w:hAnsi="宋体" w:eastAsia="宋体" w:cs="宋体"/>
                <w:color w:val="0F1115"/>
                <w:shd w:val="clear" w:color="auto" w:fill="FFFFFF"/>
                <w:lang w:eastAsia="zh-CN"/>
              </w:rPr>
              <w:t>包括但不限于休假工资、未使用休假的补偿金、加班工作补偿金、其他适用的补偿款项、国家规费及其他规费、签证费</w:t>
            </w:r>
            <w:r>
              <w:rPr>
                <w:rFonts w:hint="eastAsia" w:ascii="宋体" w:hAnsi="宋体" w:eastAsia="宋体" w:cs="宋体"/>
                <w:color w:val="0F1115"/>
                <w:highlight w:val="none"/>
                <w:shd w:val="clear" w:color="auto" w:fill="FFFFFF"/>
                <w:lang w:val="ru-RU" w:eastAsia="zh-CN"/>
              </w:rPr>
              <w:t>，</w:t>
            </w:r>
            <w:r>
              <w:rPr>
                <w:rFonts w:hint="eastAsia" w:ascii="宋体" w:hAnsi="宋体" w:eastAsia="宋体" w:cs="宋体"/>
                <w:color w:val="0F1115"/>
                <w:shd w:val="clear" w:color="auto" w:fill="FFFFFF"/>
                <w:lang w:eastAsia="zh-CN"/>
              </w:rPr>
              <w:t>前提是服务方就上述专家所产生的此类费用均须符合哈萨克斯坦共和国现行法律的规定。</w:t>
            </w:r>
          </w:p>
          <w:p>
            <w:pPr>
              <w:shd w:val="clear" w:fill="FFFFFF" w:themeFill="background1"/>
              <w:spacing w:after="120"/>
              <w:jc w:val="both"/>
              <w:rPr>
                <w:rStyle w:val="18"/>
                <w:rFonts w:ascii="宋体" w:hAnsi="宋体" w:eastAsia="宋体" w:cs="宋体"/>
                <w:b/>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21" w:hRule="atLeast"/>
        </w:trPr>
        <w:tc>
          <w:tcPr>
            <w:tcW w:w="5566" w:type="dxa"/>
            <w:shd w:val="clear" w:color="auto" w:fill="FFFFFF" w:themeFill="background1"/>
            <w:vAlign w:val="top"/>
          </w:tcPr>
          <w:p>
            <w:pPr>
              <w:shd w:val="clear" w:fill="FFFFFF" w:themeFill="background1"/>
              <w:spacing w:after="120"/>
              <w:jc w:val="both"/>
              <w:rPr>
                <w:rStyle w:val="24"/>
                <w:sz w:val="22"/>
                <w:szCs w:val="22"/>
              </w:rPr>
            </w:pPr>
            <w:r>
              <w:rPr>
                <w:rStyle w:val="24"/>
                <w:rFonts w:cs="Times New Roman"/>
                <w:b/>
                <w:bCs/>
                <w:color w:val="auto"/>
                <w:sz w:val="22"/>
                <w:szCs w:val="22"/>
              </w:rPr>
              <w:t>6.8.</w:t>
            </w:r>
            <w:r>
              <w:rPr>
                <w:rStyle w:val="24"/>
                <w:rFonts w:cs="Times New Roman"/>
                <w:color w:val="auto"/>
                <w:sz w:val="22"/>
                <w:szCs w:val="22"/>
              </w:rPr>
              <w:t xml:space="preserve"> </w:t>
            </w:r>
            <w:r>
              <w:rPr>
                <w:rStyle w:val="24"/>
                <w:sz w:val="22"/>
                <w:szCs w:val="22"/>
              </w:rPr>
              <w:t xml:space="preserve">Принимающая сторона несет </w:t>
            </w:r>
            <w:r>
              <w:rPr>
                <w:rStyle w:val="24"/>
                <w:rFonts w:cs="Times New Roman"/>
                <w:color w:val="auto"/>
                <w:sz w:val="22"/>
                <w:szCs w:val="22"/>
              </w:rPr>
              <w:t>Ответственность за организацию расследования несчастных случаев, связанных с трудовой деятельностью работников направляющей стороны, и профессиональных заболеваний на производстве, а также за допуск на объект либо рабочее место Специалиста (-ов) направляющей стороны </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eastAsia="zh-CN"/>
              </w:rPr>
            </w:pPr>
            <w:r>
              <w:rPr>
                <w:rFonts w:hint="eastAsia" w:ascii="宋体" w:hAnsi="宋体" w:eastAsia="宋体" w:cs="宋体"/>
                <w:color w:val="0F1115"/>
                <w:shd w:val="clear" w:color="auto" w:fill="FFFFFF"/>
                <w:lang w:eastAsia="zh-CN"/>
              </w:rPr>
              <w:t>6.8. 接收方负责组织调查与服务方员工劳动活动相关的事故和生产性职业病，并负责允许服务方专业人员进入场地或工作岗位。</w:t>
            </w:r>
          </w:p>
          <w:p>
            <w:pPr>
              <w:shd w:val="clear" w:fill="FFFFFF" w:themeFill="background1"/>
              <w:spacing w:after="120"/>
              <w:jc w:val="both"/>
              <w:rPr>
                <w:rStyle w:val="24"/>
                <w:rFonts w:ascii="宋体" w:hAnsi="宋体" w:eastAsia="宋体" w:cs="宋体"/>
                <w:b/>
                <w:bCs/>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21" w:hRule="atLeast"/>
        </w:trPr>
        <w:tc>
          <w:tcPr>
            <w:tcW w:w="5566" w:type="dxa"/>
            <w:shd w:val="clear" w:color="auto" w:fill="FFFFFF" w:themeFill="background1"/>
            <w:vAlign w:val="top"/>
          </w:tcPr>
          <w:p>
            <w:pPr>
              <w:shd w:val="clear" w:fill="FFFFFF" w:themeFill="background1"/>
              <w:spacing w:after="120"/>
              <w:jc w:val="both"/>
              <w:rPr>
                <w:rStyle w:val="24"/>
                <w:rFonts w:cs="Times New Roman"/>
                <w:color w:val="auto"/>
                <w:sz w:val="22"/>
                <w:szCs w:val="22"/>
              </w:rPr>
            </w:pPr>
            <w:r>
              <w:rPr>
                <w:rStyle w:val="24"/>
                <w:rFonts w:cs="Times New Roman"/>
                <w:b/>
                <w:bCs/>
                <w:color w:val="auto"/>
                <w:sz w:val="22"/>
                <w:szCs w:val="22"/>
              </w:rPr>
              <w:t>6.9.</w:t>
            </w:r>
            <w:r>
              <w:rPr>
                <w:rStyle w:val="24"/>
                <w:rFonts w:cs="Times New Roman"/>
                <w:color w:val="auto"/>
                <w:sz w:val="22"/>
                <w:szCs w:val="22"/>
              </w:rPr>
              <w:t xml:space="preserve"> Ни одна из Сторон, ни при каких обстоятельствах не несет ответственности перед другой Стороной за упущенную выгоду.</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eastAsia="zh-CN"/>
              </w:rPr>
            </w:pPr>
            <w:r>
              <w:rPr>
                <w:rFonts w:hint="eastAsia" w:ascii="宋体" w:hAnsi="宋体" w:eastAsia="宋体" w:cs="宋体"/>
                <w:color w:val="0F1115"/>
                <w:shd w:val="clear" w:color="auto" w:fill="FFFFFF"/>
                <w:lang w:eastAsia="zh-CN"/>
              </w:rPr>
              <w:t>6.9. 任何一方在任何情况下均不对另一方的间接损失承担责任。</w:t>
            </w:r>
          </w:p>
          <w:p>
            <w:pPr>
              <w:shd w:val="clear" w:fill="FFFFFF" w:themeFill="background1"/>
              <w:spacing w:after="120"/>
              <w:jc w:val="both"/>
              <w:rPr>
                <w:rStyle w:val="24"/>
                <w:rFonts w:ascii="宋体" w:hAnsi="宋体" w:eastAsia="宋体" w:cs="宋体"/>
                <w:b/>
                <w:bCs/>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21" w:hRule="atLeast"/>
        </w:trPr>
        <w:tc>
          <w:tcPr>
            <w:tcW w:w="5566" w:type="dxa"/>
            <w:shd w:val="clear" w:color="auto" w:fill="FFFFFF" w:themeFill="background1"/>
            <w:vAlign w:val="top"/>
          </w:tcPr>
          <w:p>
            <w:pPr>
              <w:shd w:val="clear" w:fill="FFFFFF" w:themeFill="background1"/>
              <w:spacing w:after="120"/>
              <w:ind w:left="34" w:right="-1"/>
              <w:jc w:val="both"/>
              <w:rPr>
                <w:rStyle w:val="24"/>
                <w:sz w:val="22"/>
                <w:szCs w:val="22"/>
              </w:rPr>
            </w:pPr>
            <w:r>
              <w:rPr>
                <w:rStyle w:val="24"/>
                <w:b/>
                <w:bCs/>
                <w:sz w:val="22"/>
                <w:szCs w:val="22"/>
              </w:rPr>
              <w:t>6.10.</w:t>
            </w:r>
            <w:r>
              <w:rPr>
                <w:rStyle w:val="24"/>
                <w:sz w:val="22"/>
                <w:szCs w:val="22"/>
              </w:rPr>
              <w:t xml:space="preserve"> Уплата предусмотренных настоящим Договором неустоек не освобождает Стороны от обязанности выполнения условий Договора в натуре.</w:t>
            </w:r>
          </w:p>
          <w:p>
            <w:pPr>
              <w:shd w:val="clear" w:fill="FFFFFF" w:themeFill="background1"/>
              <w:spacing w:after="120"/>
              <w:ind w:right="-1"/>
              <w:jc w:val="both"/>
              <w:rPr>
                <w:rStyle w:val="24"/>
                <w:sz w:val="22"/>
                <w:szCs w:val="22"/>
              </w:rPr>
            </w:pPr>
            <w:r>
              <w:rPr>
                <w:rStyle w:val="24"/>
                <w:b/>
                <w:bCs/>
                <w:sz w:val="22"/>
                <w:szCs w:val="22"/>
              </w:rPr>
              <w:t>6.11.</w:t>
            </w:r>
            <w:r>
              <w:rPr>
                <w:rStyle w:val="24"/>
                <w:sz w:val="22"/>
                <w:szCs w:val="22"/>
              </w:rPr>
              <w:t xml:space="preserve"> Применение мер ответственности Сторон, предусмотренных настоящим разделом, является правом, а не обязанностью и осуществляется по усмотрению Стороны, по отношению к которой другой Стороной допущено нарушение, за которое условиями Договора предусмотрена ответственность.</w:t>
            </w:r>
          </w:p>
          <w:p>
            <w:pPr>
              <w:shd w:val="clear" w:fill="FFFFFF" w:themeFill="background1"/>
              <w:spacing w:after="120"/>
              <w:ind w:right="-1"/>
              <w:jc w:val="both"/>
              <w:rPr>
                <w:rStyle w:val="24"/>
                <w:sz w:val="22"/>
                <w:szCs w:val="22"/>
              </w:rPr>
            </w:pPr>
            <w:r>
              <w:rPr>
                <w:rStyle w:val="24"/>
                <w:b/>
                <w:bCs/>
                <w:sz w:val="22"/>
                <w:szCs w:val="22"/>
              </w:rPr>
              <w:t>6.12.</w:t>
            </w:r>
            <w:r>
              <w:rPr>
                <w:rStyle w:val="24"/>
                <w:sz w:val="22"/>
                <w:szCs w:val="22"/>
              </w:rPr>
              <w:t xml:space="preserve"> Штрафные санкции, предусмотренные настоящим Договорам, начисляются только в случае, если требование об их уплате было подтверждено подписанным Сторонами актом принятия претензии об их уплате или вступившим в законную силу решением суда.</w:t>
            </w:r>
          </w:p>
          <w:p>
            <w:pPr>
              <w:shd w:val="clear" w:fill="FFFFFF" w:themeFill="background1"/>
              <w:spacing w:after="120"/>
              <w:ind w:right="-1"/>
              <w:jc w:val="both"/>
              <w:rPr>
                <w:rStyle w:val="24"/>
                <w:rFonts w:cs="Times New Roman"/>
                <w:color w:val="auto"/>
                <w:sz w:val="22"/>
                <w:szCs w:val="22"/>
              </w:rPr>
            </w:pPr>
            <w:r>
              <w:rPr>
                <w:rStyle w:val="24"/>
                <w:b/>
                <w:bCs/>
                <w:sz w:val="22"/>
                <w:szCs w:val="22"/>
              </w:rPr>
              <w:t>6.13.</w:t>
            </w:r>
            <w:r>
              <w:rPr>
                <w:rStyle w:val="24"/>
                <w:sz w:val="22"/>
                <w:szCs w:val="22"/>
              </w:rPr>
              <w:t xml:space="preserve"> В остальном, ответственность Сторон за неисполнение и ненадлежащее исполнение настоящего Договора определяется действующим законодательством РК.</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6.10. </w:t>
            </w:r>
            <w:r>
              <w:rPr>
                <w:rFonts w:hint="eastAsia" w:ascii="宋体" w:hAnsi="宋体" w:eastAsia="宋体" w:cs="宋体"/>
                <w:color w:val="0F1115"/>
                <w:shd w:val="clear" w:color="auto" w:fill="FFFFFF"/>
                <w:lang w:eastAsia="zh-CN"/>
              </w:rPr>
              <w:t>支付本合同规定的违约金不免除双方实际履行合同条件的义务。</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6.11. </w:t>
            </w:r>
            <w:r>
              <w:rPr>
                <w:rFonts w:hint="eastAsia" w:ascii="宋体" w:hAnsi="宋体" w:eastAsia="宋体" w:cs="宋体"/>
                <w:color w:val="0F1115"/>
                <w:shd w:val="clear" w:color="auto" w:fill="FFFFFF"/>
                <w:lang w:eastAsia="zh-CN"/>
              </w:rPr>
              <w:t>适用本节规定的双方责任措施是一项权利而非义务</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由一方酌情对另一方对其构成违约的行为采取</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且合同条件对该违约行为规定了责任。</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6.12. </w:t>
            </w:r>
            <w:r>
              <w:rPr>
                <w:rFonts w:hint="eastAsia" w:ascii="宋体" w:hAnsi="宋体" w:eastAsia="宋体" w:cs="宋体"/>
                <w:color w:val="0F1115"/>
                <w:shd w:val="clear" w:color="auto" w:fill="FFFFFF"/>
                <w:lang w:eastAsia="zh-CN"/>
              </w:rPr>
              <w:t>本合同规定的罚则</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仅在要求支付该罚则的请求经双方签署的关于支付该罚则的索赔确认书确认</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或根据已生效的法院判决的情况下</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方可计收。</w:t>
            </w:r>
          </w:p>
          <w:p>
            <w:pPr>
              <w:pStyle w:val="11"/>
              <w:shd w:val="clear" w:fill="FFFFFF" w:themeFill="background1"/>
              <w:spacing w:before="192" w:beforeAutospacing="0" w:after="192" w:afterAutospacing="0"/>
              <w:rPr>
                <w:rFonts w:ascii="宋体" w:hAnsi="宋体" w:eastAsia="宋体" w:cs="宋体"/>
                <w:color w:val="0F1115"/>
                <w:lang w:eastAsia="zh-CN"/>
              </w:rPr>
            </w:pPr>
            <w:r>
              <w:rPr>
                <w:rFonts w:hint="eastAsia" w:ascii="宋体" w:hAnsi="宋体" w:eastAsia="宋体" w:cs="宋体"/>
                <w:color w:val="0F1115"/>
                <w:shd w:val="clear" w:color="auto" w:fill="FFFFFF"/>
                <w:lang w:eastAsia="zh-CN"/>
              </w:rPr>
              <w:t>6.13. 此外，双方对不履行和不当履行本合同的责任由哈国现行法律确定。</w:t>
            </w:r>
          </w:p>
          <w:p>
            <w:pPr>
              <w:shd w:val="clear" w:fill="FFFFFF" w:themeFill="background1"/>
              <w:spacing w:after="120"/>
              <w:ind w:right="-1"/>
              <w:jc w:val="both"/>
              <w:rPr>
                <w:rStyle w:val="24"/>
                <w:rFonts w:ascii="宋体" w:hAnsi="宋体" w:eastAsia="宋体" w:cs="宋体"/>
                <w:b/>
                <w:bCs/>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45" w:hRule="atLeast"/>
        </w:trPr>
        <w:tc>
          <w:tcPr>
            <w:tcW w:w="5566" w:type="dxa"/>
            <w:shd w:val="clear" w:color="auto" w:fill="FFFFFF" w:themeFill="background1"/>
            <w:vAlign w:val="top"/>
          </w:tcPr>
          <w:p>
            <w:pPr>
              <w:shd w:val="clear" w:fill="FFFFFF" w:themeFill="background1"/>
              <w:ind w:left="601" w:hanging="567"/>
              <w:jc w:val="center"/>
              <w:rPr>
                <w:rFonts w:cs="Times New Roman"/>
                <w:color w:val="auto"/>
                <w:sz w:val="22"/>
                <w:szCs w:val="22"/>
                <w:lang w:val="ru-RU"/>
              </w:rPr>
            </w:pPr>
            <w:r>
              <w:rPr>
                <w:rStyle w:val="24"/>
                <w:rFonts w:cs="Times New Roman"/>
                <w:b/>
                <w:bCs/>
                <w:color w:val="auto"/>
                <w:sz w:val="22"/>
                <w:szCs w:val="22"/>
                <w:lang w:val="en-US"/>
              </w:rPr>
              <w:t xml:space="preserve">7. </w:t>
            </w:r>
            <w:r>
              <w:rPr>
                <w:rStyle w:val="24"/>
                <w:rFonts w:cs="Times New Roman"/>
                <w:b/>
                <w:bCs/>
                <w:color w:val="auto"/>
                <w:sz w:val="22"/>
                <w:szCs w:val="22"/>
              </w:rPr>
              <w:t>СРОК ДЕЙСТВИЯ ДОГОВОРА</w:t>
            </w:r>
          </w:p>
        </w:tc>
        <w:tc>
          <w:tcPr>
            <w:tcW w:w="5117" w:type="dxa"/>
            <w:shd w:val="clear" w:color="auto" w:fill="FFFFFF" w:themeFill="background1"/>
            <w:vAlign w:val="top"/>
          </w:tcPr>
          <w:p>
            <w:pPr>
              <w:shd w:val="clear" w:fill="FFFFFF" w:themeFill="background1"/>
              <w:tabs>
                <w:tab w:val="left" w:pos="352"/>
              </w:tabs>
              <w:ind w:left="601" w:hanging="567"/>
              <w:rPr>
                <w:rStyle w:val="24"/>
                <w:rFonts w:ascii="宋体" w:hAnsi="宋体" w:eastAsia="宋体" w:cs="宋体"/>
                <w:b/>
                <w:bCs/>
                <w:color w:val="auto"/>
                <w:lang w:val="en-US" w:eastAsia="zh-CN"/>
              </w:rPr>
            </w:pPr>
            <w:r>
              <w:rPr>
                <w:rStyle w:val="24"/>
                <w:rFonts w:hint="eastAsia" w:ascii="宋体" w:hAnsi="宋体" w:eastAsia="宋体" w:cs="宋体"/>
                <w:b/>
                <w:bCs/>
                <w:color w:val="auto"/>
                <w:lang w:val="en-US" w:eastAsia="zh-CN"/>
              </w:rPr>
              <w:tab/>
            </w:r>
            <w:r>
              <w:rPr>
                <w:rStyle w:val="17"/>
                <w:rFonts w:hint="eastAsia" w:ascii="宋体" w:hAnsi="宋体" w:eastAsia="宋体" w:cs="宋体"/>
                <w:color w:val="0F1115"/>
                <w:shd w:val="clear" w:color="auto" w:fill="FFFFFF"/>
              </w:rPr>
              <w:t>7. 合同有效期</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44" w:hRule="atLeast"/>
        </w:trPr>
        <w:tc>
          <w:tcPr>
            <w:tcW w:w="5566" w:type="dxa"/>
            <w:shd w:val="clear" w:color="auto" w:fill="FFFFFF" w:themeFill="background1"/>
            <w:vAlign w:val="top"/>
          </w:tcPr>
          <w:p>
            <w:pPr>
              <w:pStyle w:val="29"/>
              <w:numPr>
                <w:ilvl w:val="1"/>
                <w:numId w:val="30"/>
              </w:numPr>
              <w:shd w:val="clear" w:fill="FFFFFF" w:themeFill="background1"/>
              <w:spacing w:before="120"/>
              <w:ind w:left="22" w:firstLine="0"/>
              <w:jc w:val="both"/>
              <w:rPr>
                <w:rFonts w:cs="Times New Roman"/>
                <w:b/>
                <w:bCs/>
                <w:color w:val="auto"/>
                <w:sz w:val="22"/>
                <w:szCs w:val="22"/>
                <w:lang w:val="ru-RU"/>
              </w:rPr>
            </w:pPr>
            <w:r>
              <w:rPr>
                <w:rStyle w:val="18"/>
                <w:rFonts w:cs="Times New Roman"/>
                <w:color w:val="auto"/>
                <w:sz w:val="22"/>
                <w:szCs w:val="22"/>
              </w:rPr>
              <w:t>Настоящий Договор вступает в силу с даты его подписания Сторонами, указанной в начале настоящего Договора, и действует до 31 декабря  2026 года (включительно). В случае, если по истечении срока действия договора оформленные исполнителем последние визы остаются действительными, срок действия договора продлевается путём заключения дополнительного соглашения до даты окончания срока действия последних виз.</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auto"/>
                <w:lang w:eastAsia="zh-CN"/>
              </w:rPr>
            </w:pPr>
            <w:r>
              <w:rPr>
                <w:rFonts w:hint="eastAsia" w:ascii="宋体" w:hAnsi="宋体" w:eastAsia="宋体" w:cs="宋体"/>
                <w:color w:val="auto"/>
                <w:shd w:val="clear" w:color="auto" w:fill="FFFFFF"/>
                <w:lang w:val="ru-RU" w:eastAsia="zh-CN"/>
              </w:rPr>
              <w:t>7.1.</w:t>
            </w:r>
            <w:r>
              <w:rPr>
                <w:rFonts w:hint="eastAsia" w:ascii="宋体" w:hAnsi="宋体" w:eastAsia="宋体" w:cs="宋体"/>
                <w:color w:val="auto"/>
                <w:shd w:val="clear" w:color="auto" w:fill="FFFFFF"/>
                <w:lang w:eastAsia="zh-CN"/>
              </w:rPr>
              <w:t>本合同自双方在本合同开头注明的签署日期起生效，有效期至2026年12月31日（含当日）。若在本合同有效期届满后，服务商办理的最后一批签证仍然有效，则通过签订补充协议的方式将本合同有效期延长至最后一批签证失效之日止。</w:t>
            </w:r>
          </w:p>
          <w:p>
            <w:pPr>
              <w:pStyle w:val="29"/>
              <w:shd w:val="clear" w:fill="FFFFFF" w:themeFill="background1"/>
              <w:spacing w:before="120"/>
              <w:ind w:left="22"/>
              <w:jc w:val="both"/>
              <w:rPr>
                <w:rStyle w:val="18"/>
                <w:rFonts w:ascii="宋体" w:hAnsi="宋体" w:eastAsia="宋体" w:cs="宋体"/>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79" w:hRule="atLeast"/>
        </w:trPr>
        <w:tc>
          <w:tcPr>
            <w:tcW w:w="5566" w:type="dxa"/>
            <w:shd w:val="clear" w:color="auto" w:fill="FFFFFF" w:themeFill="background1"/>
            <w:vAlign w:val="top"/>
          </w:tcPr>
          <w:p>
            <w:pPr>
              <w:pStyle w:val="29"/>
              <w:numPr>
                <w:ilvl w:val="1"/>
                <w:numId w:val="30"/>
              </w:numPr>
              <w:shd w:val="clear" w:fill="FFFFFF" w:themeFill="background1"/>
              <w:spacing w:before="120"/>
              <w:ind w:left="22" w:firstLine="12"/>
              <w:jc w:val="both"/>
              <w:rPr>
                <w:rFonts w:cs="Times New Roman"/>
                <w:b/>
                <w:bCs/>
                <w:color w:val="auto"/>
                <w:sz w:val="22"/>
                <w:szCs w:val="22"/>
                <w:lang w:val="ru-RU"/>
              </w:rPr>
            </w:pPr>
            <w:r>
              <w:rPr>
                <w:rStyle w:val="18"/>
                <w:rFonts w:cs="Times New Roman"/>
                <w:color w:val="auto"/>
                <w:sz w:val="22"/>
                <w:szCs w:val="22"/>
              </w:rPr>
              <w:t xml:space="preserve">Настоящий Договор может быть расторгнут в одностороннем порядке любой из Сторон; в этом случае Сторона, расторгающая Договор, направляет другой Стороне письменное уведомление за </w:t>
            </w:r>
            <w:r>
              <w:rPr>
                <w:color w:val="auto"/>
                <w:sz w:val="22"/>
                <w:szCs w:val="22"/>
                <w:lang w:val="ru-RU"/>
              </w:rPr>
              <w:t>30 (тридцать) календарных дней</w:t>
            </w:r>
            <w:r>
              <w:rPr>
                <w:rStyle w:val="18"/>
                <w:rFonts w:cs="Times New Roman"/>
                <w:color w:val="auto"/>
                <w:sz w:val="22"/>
                <w:szCs w:val="22"/>
              </w:rPr>
              <w:t xml:space="preserve"> до расторжения. В этом случае Принимающая сторона обязана возместить Направляющей стороне документально подтвержденные и согласованные затраты, связанные с выплатами в пользу Специалиста(-ов).</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lang w:val="ru-RU" w:eastAsia="zh-CN"/>
              </w:rPr>
            </w:pPr>
            <w:r>
              <w:rPr>
                <w:rFonts w:hint="eastAsia" w:ascii="宋体" w:hAnsi="宋体" w:eastAsia="宋体" w:cs="宋体"/>
                <w:shd w:val="clear" w:color="auto" w:fill="FFFFFF"/>
                <w:lang w:val="ru-RU" w:eastAsia="zh-CN"/>
              </w:rPr>
              <w:t xml:space="preserve">7.2. </w:t>
            </w:r>
            <w:r>
              <w:rPr>
                <w:rFonts w:hint="eastAsia" w:ascii="宋体" w:hAnsi="宋体" w:eastAsia="宋体" w:cs="宋体"/>
                <w:shd w:val="clear" w:color="auto" w:fill="FFFFFF"/>
                <w:lang w:eastAsia="zh-CN"/>
              </w:rPr>
              <w:t>本合同可由任何一方单方面解除</w:t>
            </w:r>
            <w:r>
              <w:rPr>
                <w:rFonts w:hint="eastAsia" w:ascii="宋体" w:hAnsi="宋体" w:eastAsia="宋体" w:cs="宋体"/>
                <w:shd w:val="clear" w:color="auto" w:fill="FFFFFF"/>
                <w:lang w:val="ru-RU" w:eastAsia="zh-CN"/>
              </w:rPr>
              <w:t>；</w:t>
            </w:r>
            <w:r>
              <w:rPr>
                <w:rFonts w:hint="eastAsia" w:ascii="宋体" w:hAnsi="宋体" w:eastAsia="宋体" w:cs="宋体"/>
                <w:shd w:val="clear" w:color="auto" w:fill="FFFFFF"/>
                <w:lang w:eastAsia="zh-CN"/>
              </w:rPr>
              <w:t>在这种情况下</w:t>
            </w:r>
            <w:r>
              <w:rPr>
                <w:rFonts w:hint="eastAsia" w:ascii="宋体" w:hAnsi="宋体" w:eastAsia="宋体" w:cs="宋体"/>
                <w:shd w:val="clear" w:color="auto" w:fill="FFFFFF"/>
                <w:lang w:val="ru-RU" w:eastAsia="zh-CN"/>
              </w:rPr>
              <w:t>，</w:t>
            </w:r>
            <w:r>
              <w:rPr>
                <w:rFonts w:hint="eastAsia" w:ascii="宋体" w:hAnsi="宋体" w:eastAsia="宋体" w:cs="宋体"/>
                <w:shd w:val="clear" w:color="auto" w:fill="FFFFFF"/>
                <w:lang w:eastAsia="zh-CN"/>
              </w:rPr>
              <w:t>解除合同的一方向另一方发送书面通知</w:t>
            </w:r>
            <w:r>
              <w:rPr>
                <w:rFonts w:hint="eastAsia" w:ascii="宋体" w:hAnsi="宋体" w:eastAsia="宋体" w:cs="宋体"/>
                <w:shd w:val="clear" w:color="auto" w:fill="FFFFFF"/>
                <w:lang w:val="ru-RU" w:eastAsia="zh-CN"/>
              </w:rPr>
              <w:t>，</w:t>
            </w:r>
            <w:r>
              <w:rPr>
                <w:rFonts w:hint="eastAsia" w:ascii="宋体" w:hAnsi="宋体" w:eastAsia="宋体" w:cs="宋体"/>
                <w:shd w:val="clear" w:color="auto" w:fill="FFFFFF"/>
                <w:lang w:eastAsia="zh-CN"/>
              </w:rPr>
              <w:t>提前</w:t>
            </w:r>
            <w:r>
              <w:rPr>
                <w:rFonts w:ascii="宋体" w:hAnsi="宋体" w:eastAsia="宋体" w:cs="宋体"/>
                <w:shd w:val="clear" w:color="auto" w:fill="FFFFFF"/>
                <w:lang w:val="ru-RU" w:eastAsia="zh-CN"/>
              </w:rPr>
              <w:t>30</w:t>
            </w:r>
            <w:r>
              <w:rPr>
                <w:rFonts w:hint="eastAsia" w:ascii="宋体" w:hAnsi="宋体" w:eastAsia="宋体" w:cs="宋体"/>
                <w:shd w:val="clear" w:color="auto" w:fill="FFFFFF"/>
                <w:lang w:val="ru-RU" w:eastAsia="zh-CN"/>
              </w:rPr>
              <w:t>（</w:t>
            </w:r>
            <w:r>
              <w:rPr>
                <w:rFonts w:hint="eastAsia" w:ascii="宋体" w:hAnsi="宋体" w:eastAsia="宋体" w:cs="宋体"/>
                <w:shd w:val="clear" w:color="auto" w:fill="FFFFFF"/>
                <w:lang w:eastAsia="zh-CN"/>
              </w:rPr>
              <w:t>三十</w:t>
            </w:r>
            <w:r>
              <w:rPr>
                <w:rFonts w:hint="eastAsia" w:ascii="宋体" w:hAnsi="宋体" w:eastAsia="宋体" w:cs="宋体"/>
                <w:shd w:val="clear" w:color="auto" w:fill="FFFFFF"/>
                <w:lang w:val="ru-RU" w:eastAsia="zh-CN"/>
              </w:rPr>
              <w:t>）</w:t>
            </w:r>
            <w:r>
              <w:rPr>
                <w:rFonts w:hint="eastAsia" w:ascii="宋体" w:hAnsi="宋体" w:eastAsia="宋体" w:cs="宋体"/>
                <w:shd w:val="clear" w:color="auto" w:fill="FFFFFF"/>
                <w:lang w:eastAsia="zh-CN"/>
              </w:rPr>
              <w:t>个日历日通知解除。在这种情况下</w:t>
            </w:r>
            <w:r>
              <w:rPr>
                <w:rFonts w:hint="eastAsia" w:ascii="宋体" w:hAnsi="宋体" w:eastAsia="宋体" w:cs="宋体"/>
                <w:shd w:val="clear" w:color="auto" w:fill="FFFFFF"/>
                <w:lang w:val="ru-RU" w:eastAsia="zh-CN"/>
              </w:rPr>
              <w:t>，</w:t>
            </w:r>
            <w:r>
              <w:rPr>
                <w:rFonts w:hint="eastAsia" w:ascii="宋体" w:hAnsi="宋体" w:eastAsia="宋体" w:cs="宋体"/>
                <w:shd w:val="clear" w:color="auto" w:fill="FFFFFF"/>
                <w:lang w:eastAsia="zh-CN"/>
              </w:rPr>
              <w:t>接收方必须赔偿服务方与向专业人员支付款项相关的、有文件证明且经同意的费用。</w:t>
            </w:r>
          </w:p>
          <w:p>
            <w:pPr>
              <w:pStyle w:val="29"/>
              <w:shd w:val="clear" w:fill="FFFFFF" w:themeFill="background1"/>
              <w:spacing w:before="120"/>
              <w:ind w:left="34"/>
              <w:jc w:val="both"/>
              <w:rPr>
                <w:rStyle w:val="18"/>
                <w:rFonts w:ascii="宋体" w:hAnsi="宋体" w:eastAsia="宋体" w:cs="宋体"/>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79" w:hRule="atLeast"/>
        </w:trPr>
        <w:tc>
          <w:tcPr>
            <w:tcW w:w="5566" w:type="dxa"/>
            <w:shd w:val="clear" w:color="auto" w:fill="FFFFFF" w:themeFill="background1"/>
            <w:vAlign w:val="top"/>
          </w:tcPr>
          <w:p>
            <w:pPr>
              <w:pStyle w:val="29"/>
              <w:numPr>
                <w:ilvl w:val="1"/>
                <w:numId w:val="30"/>
              </w:numPr>
              <w:shd w:val="clear" w:fill="FFFFFF" w:themeFill="background1"/>
              <w:spacing w:before="120"/>
              <w:ind w:left="22" w:firstLine="12"/>
              <w:jc w:val="both"/>
              <w:rPr>
                <w:rStyle w:val="18"/>
                <w:rFonts w:cs="Times New Roman"/>
                <w:color w:val="auto"/>
                <w:sz w:val="22"/>
                <w:szCs w:val="22"/>
              </w:rPr>
            </w:pPr>
            <w:r>
              <w:rPr>
                <w:rStyle w:val="18"/>
                <w:rFonts w:cs="Times New Roman"/>
                <w:color w:val="auto"/>
                <w:sz w:val="22"/>
                <w:szCs w:val="22"/>
              </w:rPr>
              <w:t xml:space="preserve">Настоящий Договор может быть расторгнут в одностороннем порядке согласно п.4.4.1. и </w:t>
            </w:r>
            <w:r>
              <w:rPr>
                <w:color w:val="auto"/>
                <w:sz w:val="22"/>
                <w:szCs w:val="22"/>
                <w:lang w:val="ru-RU"/>
              </w:rPr>
              <w:t xml:space="preserve">п.4.4.6. </w:t>
            </w:r>
            <w:r>
              <w:rPr>
                <w:rStyle w:val="18"/>
                <w:rFonts w:cs="Times New Roman"/>
                <w:color w:val="auto"/>
                <w:sz w:val="22"/>
                <w:szCs w:val="22"/>
              </w:rPr>
              <w:t>Договора.</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lang w:eastAsia="zh-CN"/>
              </w:rPr>
            </w:pPr>
            <w:r>
              <w:rPr>
                <w:rFonts w:hint="eastAsia" w:ascii="宋体" w:hAnsi="宋体" w:eastAsia="宋体" w:cs="宋体"/>
                <w:shd w:val="clear" w:color="auto" w:fill="FFFFFF"/>
                <w:lang w:eastAsia="zh-CN"/>
              </w:rPr>
              <w:t>7.3. 本合同可根据合同第4.4.1款、</w:t>
            </w:r>
            <w:r>
              <w:rPr>
                <w:rFonts w:ascii="宋体" w:hAnsi="宋体" w:eastAsia="宋体" w:cs="宋体"/>
                <w:shd w:val="clear" w:color="auto" w:fill="FFFFFF"/>
                <w:lang w:val="ru-RU" w:eastAsia="zh-CN"/>
              </w:rPr>
              <w:t>4.4.6</w:t>
            </w:r>
            <w:r>
              <w:rPr>
                <w:rFonts w:hint="eastAsia" w:ascii="宋体" w:hAnsi="宋体" w:eastAsia="宋体" w:cs="宋体"/>
                <w:shd w:val="clear" w:color="auto" w:fill="FFFFFF"/>
                <w:lang w:eastAsia="zh-CN"/>
              </w:rPr>
              <w:t>款单方面解除。</w:t>
            </w:r>
          </w:p>
          <w:p>
            <w:pPr>
              <w:pStyle w:val="29"/>
              <w:shd w:val="clear" w:fill="FFFFFF" w:themeFill="background1"/>
              <w:spacing w:before="120"/>
              <w:ind w:left="34"/>
              <w:jc w:val="both"/>
              <w:rPr>
                <w:rStyle w:val="18"/>
                <w:rFonts w:ascii="宋体" w:hAnsi="宋体" w:eastAsia="宋体" w:cs="宋体"/>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79" w:hRule="atLeast"/>
        </w:trPr>
        <w:tc>
          <w:tcPr>
            <w:tcW w:w="5566" w:type="dxa"/>
            <w:shd w:val="clear" w:color="auto" w:fill="FFFFFF" w:themeFill="background1"/>
            <w:vAlign w:val="top"/>
          </w:tcPr>
          <w:p>
            <w:pPr>
              <w:pStyle w:val="29"/>
              <w:numPr>
                <w:ilvl w:val="1"/>
                <w:numId w:val="30"/>
              </w:numPr>
              <w:shd w:val="clear" w:fill="FFFFFF" w:themeFill="background1"/>
              <w:spacing w:before="120"/>
              <w:ind w:left="22" w:firstLine="12"/>
              <w:jc w:val="both"/>
              <w:rPr>
                <w:rStyle w:val="18"/>
                <w:rFonts w:cs="Times New Roman"/>
                <w:color w:val="auto"/>
                <w:sz w:val="22"/>
                <w:szCs w:val="22"/>
              </w:rPr>
            </w:pPr>
            <w:r>
              <w:rPr>
                <w:rStyle w:val="18"/>
                <w:rFonts w:cs="Times New Roman"/>
                <w:color w:val="auto"/>
                <w:sz w:val="22"/>
                <w:szCs w:val="22"/>
              </w:rPr>
              <w:t xml:space="preserve">Настоящий Договор может быть расторгнут путем </w:t>
            </w:r>
            <w:r>
              <w:rPr>
                <w:rFonts w:cs="Times New Roman"/>
                <w:color w:val="auto"/>
                <w:sz w:val="22"/>
                <w:szCs w:val="22"/>
                <w:lang w:val="ru-RU"/>
              </w:rPr>
              <w:t>подписания Сторонами соглашения о расторжении настоящего Договора;</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eastAsia="zh-CN"/>
              </w:rPr>
            </w:pPr>
            <w:r>
              <w:rPr>
                <w:rFonts w:hint="eastAsia" w:ascii="宋体" w:hAnsi="宋体" w:eastAsia="宋体" w:cs="宋体"/>
                <w:color w:val="0F1115"/>
                <w:shd w:val="clear" w:color="auto" w:fill="FFFFFF"/>
                <w:lang w:eastAsia="zh-CN"/>
              </w:rPr>
              <w:t>7.4. 本合同可通过双方签署解除协议的方式解除。</w:t>
            </w:r>
          </w:p>
          <w:p>
            <w:pPr>
              <w:pStyle w:val="29"/>
              <w:shd w:val="clear" w:fill="FFFFFF" w:themeFill="background1"/>
              <w:spacing w:before="120"/>
              <w:ind w:left="34"/>
              <w:jc w:val="both"/>
              <w:rPr>
                <w:rStyle w:val="18"/>
                <w:rFonts w:ascii="宋体" w:hAnsi="宋体" w:eastAsia="宋体" w:cs="宋体"/>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73" w:hRule="atLeast"/>
        </w:trPr>
        <w:tc>
          <w:tcPr>
            <w:tcW w:w="5566" w:type="dxa"/>
            <w:shd w:val="clear" w:color="auto" w:fill="FFFFFF" w:themeFill="background1"/>
            <w:vAlign w:val="top"/>
          </w:tcPr>
          <w:p>
            <w:pPr>
              <w:shd w:val="clear" w:fill="FFFFFF" w:themeFill="background1"/>
              <w:spacing w:before="144" w:after="144"/>
              <w:jc w:val="center"/>
              <w:rPr>
                <w:rFonts w:cs="Times New Roman"/>
                <w:color w:val="auto"/>
                <w:sz w:val="22"/>
                <w:szCs w:val="22"/>
                <w:lang w:val="ru-RU"/>
              </w:rPr>
            </w:pPr>
            <w:r>
              <w:rPr>
                <w:rStyle w:val="24"/>
                <w:rFonts w:cs="Times New Roman"/>
                <w:b/>
                <w:bCs/>
                <w:color w:val="auto"/>
                <w:sz w:val="22"/>
                <w:szCs w:val="22"/>
                <w:lang w:val="en-US"/>
              </w:rPr>
              <w:t xml:space="preserve">8. </w:t>
            </w:r>
            <w:r>
              <w:rPr>
                <w:rStyle w:val="24"/>
                <w:rFonts w:cs="Times New Roman"/>
                <w:b/>
                <w:bCs/>
                <w:color w:val="auto"/>
                <w:sz w:val="22"/>
                <w:szCs w:val="22"/>
              </w:rPr>
              <w:t>КОНФИДЕНЦИАЛЬНОСТЬ</w:t>
            </w:r>
          </w:p>
        </w:tc>
        <w:tc>
          <w:tcPr>
            <w:tcW w:w="5117" w:type="dxa"/>
            <w:shd w:val="clear" w:color="auto" w:fill="FFFFFF" w:themeFill="background1"/>
            <w:vAlign w:val="top"/>
          </w:tcPr>
          <w:p>
            <w:pPr>
              <w:shd w:val="clear" w:fill="FFFFFF" w:themeFill="background1"/>
              <w:spacing w:before="144" w:after="144"/>
              <w:jc w:val="center"/>
              <w:rPr>
                <w:rStyle w:val="24"/>
                <w:rFonts w:ascii="宋体" w:hAnsi="宋体" w:eastAsia="宋体" w:cs="宋体"/>
                <w:b/>
                <w:bCs/>
                <w:color w:val="auto"/>
                <w:lang w:val="en-US"/>
              </w:rPr>
            </w:pPr>
            <w:r>
              <w:rPr>
                <w:rStyle w:val="17"/>
                <w:rFonts w:hint="eastAsia" w:ascii="宋体" w:hAnsi="宋体" w:eastAsia="宋体" w:cs="宋体"/>
                <w:color w:val="0F1115"/>
                <w:shd w:val="clear" w:color="auto" w:fill="FFFFFF"/>
              </w:rPr>
              <w:t>8. 保密性</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13" w:hRule="atLeast"/>
        </w:trPr>
        <w:tc>
          <w:tcPr>
            <w:tcW w:w="5566" w:type="dxa"/>
            <w:shd w:val="clear" w:color="auto" w:fill="FFFFFF" w:themeFill="background1"/>
            <w:vAlign w:val="top"/>
          </w:tcPr>
          <w:p>
            <w:pPr>
              <w:pStyle w:val="8"/>
              <w:numPr>
                <w:ilvl w:val="1"/>
                <w:numId w:val="31"/>
              </w:numPr>
              <w:shd w:val="clear" w:fill="FFFFFF" w:themeFill="background1"/>
              <w:spacing w:line="240" w:lineRule="auto"/>
              <w:ind w:left="22" w:hanging="22"/>
              <w:jc w:val="both"/>
              <w:rPr>
                <w:rFonts w:cs="Times New Roman"/>
                <w:color w:val="auto"/>
                <w:sz w:val="22"/>
                <w:szCs w:val="22"/>
                <w:lang w:val="ru-RU"/>
              </w:rPr>
            </w:pPr>
            <w:r>
              <w:rPr>
                <w:rFonts w:cs="Times New Roman"/>
                <w:color w:val="auto"/>
                <w:sz w:val="22"/>
                <w:szCs w:val="22"/>
                <w:lang w:val="ru-RU"/>
              </w:rPr>
              <w:t>Стороны пришли к соглашению, что текст Договора, любые материалы, информация, касающиеся Договора, являются конфиденциальными, и не могут быть переданы третьим лицам без предварительного письменного согласия другой стороны Договора, кроме случаев, прямо предусмотренных законодательством Республики Казахстан или когда такая передача связана с исполнением настоящего Договора.</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8.1. </w:t>
            </w:r>
            <w:r>
              <w:rPr>
                <w:rFonts w:hint="eastAsia" w:ascii="宋体" w:hAnsi="宋体" w:eastAsia="宋体" w:cs="宋体"/>
                <w:color w:val="0F1115"/>
                <w:shd w:val="clear" w:color="auto" w:fill="FFFFFF"/>
                <w:lang w:eastAsia="zh-CN"/>
              </w:rPr>
              <w:t>双方同意</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合同文本、与合同相关的任何材料、信息均为保密信息</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未经合同另一方事先书面同意</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不得向第三方披露</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除非哈萨克斯坦共和国法律明确规定或该等披露与履行本合同相关。</w:t>
            </w:r>
          </w:p>
          <w:p>
            <w:pPr>
              <w:pStyle w:val="8"/>
              <w:shd w:val="clear" w:fill="FFFFFF" w:themeFill="background1"/>
              <w:spacing w:line="240" w:lineRule="auto"/>
              <w:ind w:left="0"/>
              <w:jc w:val="both"/>
              <w:rPr>
                <w:rFonts w:ascii="宋体" w:hAnsi="宋体" w:eastAsia="宋体" w:cs="宋体"/>
                <w:color w:val="auto"/>
                <w:lang w:val="ru-RU"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857" w:hRule="atLeast"/>
        </w:trPr>
        <w:tc>
          <w:tcPr>
            <w:tcW w:w="5566" w:type="dxa"/>
            <w:shd w:val="clear" w:color="auto" w:fill="FFFFFF" w:themeFill="background1"/>
            <w:vAlign w:val="top"/>
          </w:tcPr>
          <w:p>
            <w:pPr>
              <w:pStyle w:val="8"/>
              <w:numPr>
                <w:ilvl w:val="1"/>
                <w:numId w:val="31"/>
              </w:numPr>
              <w:shd w:val="clear" w:fill="FFFFFF" w:themeFill="background1"/>
              <w:spacing w:line="240" w:lineRule="auto"/>
              <w:ind w:left="34" w:firstLine="0"/>
              <w:jc w:val="both"/>
              <w:rPr>
                <w:rFonts w:cs="Times New Roman"/>
                <w:color w:val="auto"/>
                <w:sz w:val="22"/>
                <w:szCs w:val="22"/>
                <w:lang w:val="ru-RU"/>
              </w:rPr>
            </w:pPr>
            <w:r>
              <w:rPr>
                <w:rFonts w:cs="Times New Roman"/>
                <w:color w:val="auto"/>
                <w:sz w:val="22"/>
                <w:szCs w:val="22"/>
                <w:lang w:val="ru-RU"/>
              </w:rPr>
              <w:t>Стороны пришли к соглашению, что разглашению не подлежит также информация, полученная Сторонами данного Договора в ходе его заключения и исполнения, а именно информация:</w:t>
            </w:r>
          </w:p>
          <w:p>
            <w:pPr>
              <w:pStyle w:val="8"/>
              <w:numPr>
                <w:ilvl w:val="2"/>
                <w:numId w:val="31"/>
              </w:numPr>
              <w:shd w:val="clear" w:fill="FFFFFF" w:themeFill="background1"/>
              <w:tabs>
                <w:tab w:val="left" w:pos="1025"/>
              </w:tabs>
              <w:spacing w:after="0" w:line="240" w:lineRule="auto"/>
              <w:ind w:left="0" w:firstLine="34"/>
              <w:jc w:val="both"/>
              <w:rPr>
                <w:rFonts w:cs="Times New Roman"/>
                <w:color w:val="auto"/>
                <w:sz w:val="22"/>
                <w:szCs w:val="22"/>
                <w:lang w:val="ru-RU"/>
              </w:rPr>
            </w:pPr>
            <w:r>
              <w:rPr>
                <w:rFonts w:cs="Times New Roman"/>
                <w:color w:val="auto"/>
                <w:sz w:val="22"/>
                <w:szCs w:val="22"/>
                <w:lang w:val="ru-RU"/>
              </w:rPr>
              <w:t>О размерах прибыли, денежных оборотах, поступлениях средств и их затрат (как реальных, так и запланированных);</w:t>
            </w:r>
          </w:p>
          <w:p>
            <w:pPr>
              <w:pStyle w:val="8"/>
              <w:numPr>
                <w:ilvl w:val="2"/>
                <w:numId w:val="31"/>
              </w:numPr>
              <w:shd w:val="clear" w:fill="FFFFFF" w:themeFill="background1"/>
              <w:tabs>
                <w:tab w:val="left" w:pos="1025"/>
              </w:tabs>
              <w:spacing w:after="0" w:line="240" w:lineRule="auto"/>
              <w:ind w:left="0" w:firstLine="34"/>
              <w:jc w:val="both"/>
              <w:rPr>
                <w:rFonts w:cs="Times New Roman"/>
                <w:color w:val="auto"/>
                <w:sz w:val="22"/>
                <w:szCs w:val="22"/>
                <w:lang w:val="ru-RU"/>
              </w:rPr>
            </w:pPr>
            <w:r>
              <w:rPr>
                <w:rFonts w:cs="Times New Roman"/>
                <w:color w:val="auto"/>
                <w:sz w:val="22"/>
                <w:szCs w:val="22"/>
                <w:lang w:val="ru-RU"/>
              </w:rPr>
              <w:t>Об объемах производства и реализации продукции, работ и услуг;</w:t>
            </w:r>
          </w:p>
          <w:p>
            <w:pPr>
              <w:pStyle w:val="8"/>
              <w:numPr>
                <w:ilvl w:val="2"/>
                <w:numId w:val="31"/>
              </w:numPr>
              <w:shd w:val="clear" w:fill="FFFFFF" w:themeFill="background1"/>
              <w:tabs>
                <w:tab w:val="left" w:pos="1025"/>
              </w:tabs>
              <w:spacing w:after="0" w:line="240" w:lineRule="auto"/>
              <w:ind w:left="0" w:firstLine="34"/>
              <w:jc w:val="both"/>
              <w:rPr>
                <w:rFonts w:cs="Times New Roman"/>
                <w:color w:val="auto"/>
                <w:sz w:val="22"/>
                <w:szCs w:val="22"/>
                <w:lang w:val="ru-RU"/>
              </w:rPr>
            </w:pPr>
            <w:r>
              <w:rPr>
                <w:rFonts w:cs="Times New Roman"/>
                <w:color w:val="auto"/>
                <w:sz w:val="22"/>
                <w:szCs w:val="22"/>
                <w:lang w:val="ru-RU"/>
              </w:rPr>
              <w:t>Круг деловых и коммерческих связей и партнеров;</w:t>
            </w:r>
          </w:p>
          <w:p>
            <w:pPr>
              <w:pStyle w:val="8"/>
              <w:numPr>
                <w:ilvl w:val="2"/>
                <w:numId w:val="31"/>
              </w:numPr>
              <w:shd w:val="clear" w:fill="FFFFFF" w:themeFill="background1"/>
              <w:spacing w:line="240" w:lineRule="auto"/>
              <w:ind w:left="0" w:firstLine="34"/>
              <w:jc w:val="both"/>
              <w:rPr>
                <w:rFonts w:cs="Times New Roman"/>
                <w:color w:val="auto"/>
                <w:sz w:val="22"/>
                <w:szCs w:val="22"/>
                <w:lang w:val="ru-RU"/>
              </w:rPr>
            </w:pPr>
            <w:r>
              <w:rPr>
                <w:rFonts w:cs="Times New Roman"/>
                <w:color w:val="auto"/>
                <w:sz w:val="22"/>
                <w:szCs w:val="22"/>
                <w:lang w:val="ru-RU"/>
              </w:rPr>
              <w:t>О численности сотрудников, размеров окладов, форм и порядков материального и других видов поощрений, а также вся информация, которая не является публичной, то есть не подлежащей разглашению третьим лицам.</w:t>
            </w:r>
          </w:p>
          <w:p>
            <w:pPr>
              <w:pStyle w:val="8"/>
              <w:numPr>
                <w:ilvl w:val="1"/>
                <w:numId w:val="31"/>
              </w:numPr>
              <w:shd w:val="clear" w:fill="FFFFFF" w:themeFill="background1"/>
              <w:spacing w:line="240" w:lineRule="auto"/>
              <w:ind w:left="22" w:hanging="22"/>
              <w:jc w:val="both"/>
              <w:rPr>
                <w:rStyle w:val="24"/>
                <w:sz w:val="22"/>
                <w:szCs w:val="22"/>
              </w:rPr>
            </w:pPr>
            <w:r>
              <w:rPr>
                <w:rStyle w:val="24"/>
                <w:sz w:val="22"/>
                <w:szCs w:val="22"/>
              </w:rPr>
              <w:t>Конфиденциальной не является информация, которая была размещена Сторонами с рекламной целью в соответствующей рекламной продукции и касается их деятельности.</w:t>
            </w:r>
          </w:p>
          <w:p>
            <w:pPr>
              <w:pStyle w:val="8"/>
              <w:numPr>
                <w:ilvl w:val="1"/>
                <w:numId w:val="31"/>
              </w:numPr>
              <w:shd w:val="clear" w:fill="FFFFFF" w:themeFill="background1"/>
              <w:spacing w:line="240" w:lineRule="auto"/>
              <w:ind w:left="22" w:hanging="22"/>
              <w:jc w:val="both"/>
              <w:rPr>
                <w:rStyle w:val="24"/>
                <w:sz w:val="22"/>
                <w:szCs w:val="22"/>
              </w:rPr>
            </w:pPr>
            <w:r>
              <w:rPr>
                <w:rStyle w:val="24"/>
                <w:sz w:val="22"/>
                <w:szCs w:val="22"/>
              </w:rPr>
              <w:t>Стороны обязаны назначить лиц, ответственных за обеспечение Конфиденциальности по настоящему Договору.</w:t>
            </w:r>
          </w:p>
          <w:p>
            <w:pPr>
              <w:pStyle w:val="8"/>
              <w:numPr>
                <w:ilvl w:val="1"/>
                <w:numId w:val="31"/>
              </w:numPr>
              <w:shd w:val="clear" w:fill="FFFFFF" w:themeFill="background1"/>
              <w:spacing w:line="240" w:lineRule="auto"/>
              <w:ind w:left="22" w:hanging="22"/>
              <w:jc w:val="both"/>
              <w:rPr>
                <w:rStyle w:val="24"/>
                <w:sz w:val="22"/>
                <w:szCs w:val="22"/>
              </w:rPr>
            </w:pPr>
            <w:r>
              <w:rPr>
                <w:rStyle w:val="24"/>
                <w:sz w:val="22"/>
                <w:szCs w:val="22"/>
              </w:rPr>
              <w:t>В случае разглашения конфиденциальной информации Сторона, которой стало известно о таком разглашении, обязана незамедлительно уведомить об этом другую Сторону. Сторона, допустившая разглашение, обязана незамедлительно принять необходимые меры для минимизации неблагоприятных последствий такого разглашения.</w:t>
            </w:r>
          </w:p>
          <w:p>
            <w:pPr>
              <w:pStyle w:val="8"/>
              <w:numPr>
                <w:ilvl w:val="1"/>
                <w:numId w:val="31"/>
              </w:numPr>
              <w:shd w:val="clear" w:fill="FFFFFF" w:themeFill="background1"/>
              <w:spacing w:line="240" w:lineRule="auto"/>
              <w:ind w:left="22" w:hanging="22"/>
              <w:jc w:val="both"/>
              <w:rPr>
                <w:rFonts w:cs="Times New Roman"/>
                <w:b/>
                <w:color w:val="auto"/>
                <w:sz w:val="22"/>
                <w:szCs w:val="22"/>
              </w:rPr>
            </w:pPr>
            <w:r>
              <w:rPr>
                <w:rFonts w:cs="Times New Roman"/>
                <w:b/>
                <w:color w:val="auto"/>
                <w:sz w:val="22"/>
                <w:szCs w:val="22"/>
              </w:rPr>
              <w:t>Конфиденциальность и персональные данные</w:t>
            </w:r>
            <w:r>
              <w:rPr>
                <w:rFonts w:cs="Times New Roman"/>
                <w:b/>
                <w:color w:val="auto"/>
                <w:sz w:val="22"/>
                <w:szCs w:val="22"/>
                <w:lang w:val="ru-RU"/>
              </w:rPr>
              <w:t>:</w:t>
            </w:r>
            <w:r>
              <w:rPr>
                <w:rFonts w:cs="Times New Roman"/>
                <w:b/>
                <w:color w:val="auto"/>
                <w:sz w:val="22"/>
                <w:szCs w:val="22"/>
              </w:rPr>
              <w:t xml:space="preserve"> </w:t>
            </w:r>
          </w:p>
          <w:p>
            <w:pPr>
              <w:pStyle w:val="8"/>
              <w:shd w:val="clear" w:fill="FFFFFF" w:themeFill="background1"/>
              <w:spacing w:line="240" w:lineRule="auto"/>
              <w:ind w:left="22"/>
              <w:jc w:val="both"/>
              <w:rPr>
                <w:rFonts w:cs="Times New Roman"/>
                <w:color w:val="auto"/>
                <w:sz w:val="22"/>
                <w:szCs w:val="22"/>
                <w:lang w:val="ru-RU"/>
              </w:rPr>
            </w:pPr>
            <w:r>
              <w:rPr>
                <w:rFonts w:cs="Times New Roman"/>
                <w:b/>
                <w:color w:val="auto"/>
                <w:sz w:val="22"/>
                <w:szCs w:val="22"/>
                <w:lang w:val="ru-RU"/>
              </w:rPr>
              <w:t>8.6.1.</w:t>
            </w:r>
            <w:r>
              <w:rPr>
                <w:rFonts w:cs="Times New Roman"/>
                <w:color w:val="auto"/>
                <w:sz w:val="22"/>
                <w:szCs w:val="22"/>
                <w:lang w:val="ru-RU"/>
              </w:rPr>
              <w:t xml:space="preserve"> Правомерность передачи персональных данных и обеспечение конфиденциальности передаваемых персональных данных в соответствии с требованиями Закона РК «О персональных данных и их защите» от 21.05.2013 года № 94-</w:t>
            </w:r>
            <w:r>
              <w:rPr>
                <w:rFonts w:cs="Times New Roman"/>
                <w:color w:val="auto"/>
                <w:sz w:val="22"/>
                <w:szCs w:val="22"/>
              </w:rPr>
              <w:t>V</w:t>
            </w:r>
            <w:r>
              <w:rPr>
                <w:rFonts w:cs="Times New Roman"/>
                <w:color w:val="auto"/>
                <w:sz w:val="22"/>
                <w:szCs w:val="22"/>
                <w:lang w:val="ru-RU"/>
              </w:rPr>
              <w:t>:</w:t>
            </w:r>
          </w:p>
          <w:p>
            <w:pPr>
              <w:pStyle w:val="2"/>
              <w:shd w:val="clear" w:fill="FFFFFF" w:themeFill="background1"/>
              <w:ind w:left="22" w:hanging="22"/>
              <w:rPr>
                <w:rFonts w:ascii="Times New Roman" w:hAnsi="Times New Roman" w:cs="Times New Roman"/>
                <w:color w:val="auto"/>
                <w:sz w:val="22"/>
                <w:szCs w:val="22"/>
              </w:rPr>
            </w:pPr>
            <w:r>
              <w:rPr>
                <w:rFonts w:ascii="Times New Roman" w:hAnsi="Times New Roman" w:cs="Times New Roman"/>
                <w:b/>
                <w:color w:val="auto"/>
                <w:sz w:val="22"/>
                <w:szCs w:val="22"/>
              </w:rPr>
              <w:t>8.6.2.</w:t>
            </w:r>
            <w:r>
              <w:rPr>
                <w:rFonts w:ascii="Times New Roman" w:hAnsi="Times New Roman" w:cs="Times New Roman"/>
                <w:color w:val="auto"/>
                <w:sz w:val="22"/>
                <w:szCs w:val="22"/>
              </w:rPr>
              <w:t xml:space="preserve"> Стороны обязуются обеспечивать правомерную передачу персональных данных друг другу, которая может осуществляться в целях:</w:t>
            </w:r>
          </w:p>
          <w:p>
            <w:pPr>
              <w:pStyle w:val="2"/>
              <w:shd w:val="clear" w:fill="FFFFFF" w:themeFill="background1"/>
              <w:ind w:left="22" w:hanging="22"/>
              <w:rPr>
                <w:rFonts w:ascii="Times New Roman" w:hAnsi="Times New Roman" w:cs="Times New Roman"/>
                <w:color w:val="auto"/>
                <w:sz w:val="22"/>
                <w:szCs w:val="22"/>
              </w:rPr>
            </w:pPr>
            <w:r>
              <w:rPr>
                <w:rFonts w:ascii="Times New Roman" w:hAnsi="Times New Roman" w:cs="Times New Roman"/>
                <w:color w:val="auto"/>
                <w:sz w:val="22"/>
                <w:szCs w:val="22"/>
              </w:rPr>
              <w:t>8.6.2.1. выполнения Сторонами своих обязательств по заключенным или заключаемым между Сторонами договорам и соглашениям;</w:t>
            </w:r>
          </w:p>
          <w:p>
            <w:pPr>
              <w:pStyle w:val="2"/>
              <w:shd w:val="clear" w:fill="FFFFFF" w:themeFill="background1"/>
              <w:ind w:left="22" w:hanging="22"/>
              <w:rPr>
                <w:rFonts w:ascii="Times New Roman" w:hAnsi="Times New Roman" w:cs="Times New Roman"/>
                <w:color w:val="auto"/>
                <w:sz w:val="22"/>
                <w:szCs w:val="22"/>
              </w:rPr>
            </w:pPr>
            <w:r>
              <w:rPr>
                <w:rFonts w:ascii="Times New Roman" w:hAnsi="Times New Roman" w:cs="Times New Roman"/>
                <w:color w:val="auto"/>
                <w:sz w:val="22"/>
                <w:szCs w:val="22"/>
              </w:rPr>
              <w:t>8.6.2.2. участия одной из Сторон в процедурах закупок другой Стороны;</w:t>
            </w:r>
          </w:p>
          <w:p>
            <w:pPr>
              <w:pStyle w:val="2"/>
              <w:shd w:val="clear" w:fill="FFFFFF" w:themeFill="background1"/>
              <w:ind w:left="22" w:hanging="22"/>
              <w:rPr>
                <w:rFonts w:ascii="Times New Roman" w:hAnsi="Times New Roman" w:cs="Times New Roman"/>
                <w:color w:val="auto"/>
                <w:sz w:val="22"/>
                <w:szCs w:val="22"/>
              </w:rPr>
            </w:pPr>
            <w:r>
              <w:rPr>
                <w:rFonts w:ascii="Times New Roman" w:hAnsi="Times New Roman" w:cs="Times New Roman"/>
                <w:color w:val="auto"/>
                <w:sz w:val="22"/>
                <w:szCs w:val="22"/>
              </w:rPr>
              <w:t>8.6.2.3. ведения деловых переговоров между Сторонами;</w:t>
            </w:r>
          </w:p>
          <w:p>
            <w:pPr>
              <w:pStyle w:val="2"/>
              <w:shd w:val="clear" w:fill="FFFFFF" w:themeFill="background1"/>
              <w:ind w:left="22" w:hanging="22"/>
              <w:rPr>
                <w:rFonts w:ascii="Times New Roman" w:hAnsi="Times New Roman" w:cs="Times New Roman"/>
                <w:color w:val="auto"/>
                <w:sz w:val="22"/>
                <w:szCs w:val="22"/>
              </w:rPr>
            </w:pPr>
            <w:r>
              <w:rPr>
                <w:rFonts w:ascii="Times New Roman" w:hAnsi="Times New Roman" w:cs="Times New Roman"/>
                <w:color w:val="auto"/>
                <w:sz w:val="22"/>
                <w:szCs w:val="22"/>
              </w:rPr>
              <w:t>8.6.2.4. проявления Сторонами должной осмотрительности.</w:t>
            </w:r>
          </w:p>
          <w:p>
            <w:pPr>
              <w:pStyle w:val="2"/>
              <w:shd w:val="clear" w:fill="FFFFFF" w:themeFill="background1"/>
              <w:ind w:left="22" w:hanging="22"/>
              <w:rPr>
                <w:rFonts w:ascii="Times New Roman" w:hAnsi="Times New Roman" w:cs="Times New Roman"/>
                <w:color w:val="auto"/>
                <w:sz w:val="22"/>
                <w:szCs w:val="22"/>
              </w:rPr>
            </w:pPr>
            <w:r>
              <w:rPr>
                <w:rFonts w:ascii="Times New Roman" w:hAnsi="Times New Roman" w:cs="Times New Roman"/>
                <w:b/>
                <w:color w:val="auto"/>
                <w:sz w:val="22"/>
                <w:szCs w:val="22"/>
              </w:rPr>
              <w:t>8.6.3.</w:t>
            </w:r>
            <w:r>
              <w:rPr>
                <w:rFonts w:ascii="Times New Roman" w:hAnsi="Times New Roman" w:cs="Times New Roman"/>
                <w:color w:val="auto"/>
                <w:sz w:val="22"/>
                <w:szCs w:val="22"/>
              </w:rPr>
              <w:tab/>
            </w:r>
            <w:r>
              <w:rPr>
                <w:rFonts w:ascii="Times New Roman" w:hAnsi="Times New Roman" w:cs="Times New Roman"/>
                <w:color w:val="auto"/>
                <w:sz w:val="22"/>
                <w:szCs w:val="22"/>
              </w:rPr>
              <w:t>Передающая Сторона на основании соответствующего запроса, поступившего от получающей Стороны, предоставляет получающей Стороне подтверждение либо факта получения согласия субъектов на осуществление передачи их персональных данных, либо подтверждение наличия иных законных оснований для осуществления передачи персональных данных субъектов и подтверждение факта надлежащего уведомления субъектов о передаче их персональных данных.</w:t>
            </w:r>
          </w:p>
          <w:p>
            <w:pPr>
              <w:pStyle w:val="2"/>
              <w:shd w:val="clear" w:fill="FFFFFF" w:themeFill="background1"/>
              <w:ind w:left="22" w:hanging="22"/>
              <w:rPr>
                <w:rFonts w:ascii="Times New Roman" w:hAnsi="Times New Roman" w:cs="Times New Roman"/>
                <w:color w:val="auto"/>
                <w:sz w:val="22"/>
                <w:szCs w:val="22"/>
              </w:rPr>
            </w:pPr>
            <w:r>
              <w:rPr>
                <w:rFonts w:ascii="Times New Roman" w:hAnsi="Times New Roman" w:cs="Times New Roman"/>
                <w:b/>
                <w:color w:val="auto"/>
                <w:sz w:val="22"/>
                <w:szCs w:val="22"/>
              </w:rPr>
              <w:t>8.6.4.</w:t>
            </w:r>
            <w:r>
              <w:rPr>
                <w:rFonts w:ascii="Times New Roman" w:hAnsi="Times New Roman" w:cs="Times New Roman"/>
                <w:color w:val="auto"/>
                <w:sz w:val="22"/>
                <w:szCs w:val="22"/>
              </w:rPr>
              <w:tab/>
            </w:r>
            <w:r>
              <w:rPr>
                <w:rFonts w:ascii="Times New Roman" w:hAnsi="Times New Roman" w:cs="Times New Roman"/>
                <w:color w:val="auto"/>
                <w:sz w:val="22"/>
                <w:szCs w:val="22"/>
              </w:rPr>
              <w:t>Стороны обязуются обеспечивать конфиденциальность и безопасность передаваемых друг другу персональных данных при их обработке.</w:t>
            </w:r>
          </w:p>
          <w:p>
            <w:pPr>
              <w:pStyle w:val="2"/>
              <w:shd w:val="clear" w:fill="FFFFFF" w:themeFill="background1"/>
              <w:ind w:left="22" w:hanging="22"/>
              <w:rPr>
                <w:rFonts w:ascii="Times New Roman" w:hAnsi="Times New Roman" w:cs="Times New Roman"/>
                <w:color w:val="auto"/>
                <w:sz w:val="22"/>
                <w:szCs w:val="22"/>
              </w:rPr>
            </w:pPr>
            <w:r>
              <w:rPr>
                <w:rFonts w:ascii="Times New Roman" w:hAnsi="Times New Roman" w:cs="Times New Roman"/>
                <w:b/>
                <w:color w:val="auto"/>
                <w:sz w:val="22"/>
                <w:szCs w:val="22"/>
              </w:rPr>
              <w:t>8.6.5.</w:t>
            </w:r>
            <w:r>
              <w:rPr>
                <w:rFonts w:ascii="Times New Roman" w:hAnsi="Times New Roman" w:cs="Times New Roman"/>
                <w:color w:val="auto"/>
                <w:sz w:val="22"/>
                <w:szCs w:val="22"/>
              </w:rPr>
              <w:t xml:space="preserve"> Получающая сторона имеет право привлекать третьих лиц к обработке полученных персональных данных в предусмотренных настоящим Соглашением целях без дополнительного согласия передающей Стороны при условии обеспечения указанными третьими лицами конфиденциальности и безопасности персональных данных при обработке. Получающая сторона обязана по запросу передающей Стороны предоставить сведения о привлекаемых к обработке персональных данных третьих лицах, а также сведения о том, какие персональные данные, каких субъектов и в каких целях были переданы третьим лицам.</w:t>
            </w:r>
          </w:p>
          <w:p>
            <w:pPr>
              <w:pStyle w:val="2"/>
              <w:shd w:val="clear" w:fill="FFFFFF" w:themeFill="background1"/>
              <w:ind w:left="22" w:hanging="22"/>
              <w:rPr>
                <w:rFonts w:ascii="Times New Roman" w:hAnsi="Times New Roman" w:cs="Times New Roman"/>
                <w:color w:val="auto"/>
                <w:sz w:val="22"/>
                <w:szCs w:val="22"/>
              </w:rPr>
            </w:pPr>
            <w:r>
              <w:rPr>
                <w:rFonts w:ascii="Times New Roman" w:hAnsi="Times New Roman" w:cs="Times New Roman"/>
                <w:b/>
                <w:color w:val="auto"/>
                <w:sz w:val="22"/>
                <w:szCs w:val="22"/>
              </w:rPr>
              <w:t xml:space="preserve">8.6.6. </w:t>
            </w:r>
            <w:r>
              <w:rPr>
                <w:rFonts w:ascii="Times New Roman" w:hAnsi="Times New Roman" w:cs="Times New Roman"/>
                <w:color w:val="auto"/>
                <w:sz w:val="22"/>
                <w:szCs w:val="22"/>
              </w:rPr>
              <w:t>Одна Сторона обязуется возместить другой Стороне убытки в размере причиненного и документально подтвержденного реального ущерба, причиненного этой Стороне вследствие нарушения по вине другой Стороны конфиденциальности и (или) безопасности передаваемых ей персональных данных при их обработке.</w:t>
            </w:r>
          </w:p>
          <w:p>
            <w:pPr>
              <w:pStyle w:val="2"/>
              <w:shd w:val="clear" w:fill="FFFFFF" w:themeFill="background1"/>
              <w:tabs>
                <w:tab w:val="left" w:pos="743"/>
              </w:tabs>
              <w:ind w:left="22" w:hanging="22"/>
              <w:rPr>
                <w:rFonts w:ascii="Times New Roman" w:hAnsi="Times New Roman" w:cs="Times New Roman"/>
                <w:color w:val="auto"/>
                <w:sz w:val="22"/>
                <w:szCs w:val="22"/>
              </w:rPr>
            </w:pPr>
            <w:r>
              <w:rPr>
                <w:rFonts w:ascii="Times New Roman" w:hAnsi="Times New Roman" w:cs="Times New Roman"/>
                <w:b/>
                <w:color w:val="auto"/>
                <w:sz w:val="22"/>
                <w:szCs w:val="22"/>
              </w:rPr>
              <w:t>8.6.7.</w:t>
            </w:r>
            <w:r>
              <w:rPr>
                <w:rFonts w:ascii="Times New Roman" w:hAnsi="Times New Roman" w:cs="Times New Roman"/>
                <w:color w:val="auto"/>
                <w:sz w:val="22"/>
                <w:szCs w:val="22"/>
              </w:rPr>
              <w:t xml:space="preserve"> Условия Договора являются конфиденциальными, Стороны не вправе разглашать или передавать информацию о его заключении и условиях какому-либо третьему лицу без письменного согласия другой Стороны.</w:t>
            </w:r>
          </w:p>
          <w:p>
            <w:pPr>
              <w:pStyle w:val="8"/>
              <w:shd w:val="clear" w:fill="FFFFFF" w:themeFill="background1"/>
              <w:spacing w:after="0" w:line="240" w:lineRule="auto"/>
              <w:ind w:left="22" w:hanging="22"/>
              <w:jc w:val="both"/>
              <w:rPr>
                <w:rStyle w:val="18"/>
                <w:rFonts w:cs="Times New Roman"/>
                <w:color w:val="auto"/>
                <w:sz w:val="22"/>
                <w:szCs w:val="22"/>
              </w:rPr>
            </w:pPr>
            <w:r>
              <w:rPr>
                <w:rFonts w:cs="Times New Roman"/>
                <w:b/>
                <w:color w:val="auto"/>
                <w:sz w:val="22"/>
                <w:szCs w:val="22"/>
                <w:lang w:val="ru-RU"/>
              </w:rPr>
              <w:t xml:space="preserve">8.6.8. </w:t>
            </w:r>
            <w:r>
              <w:rPr>
                <w:rFonts w:cs="Times New Roman"/>
                <w:color w:val="auto"/>
                <w:sz w:val="22"/>
                <w:szCs w:val="22"/>
                <w:lang w:val="ru-RU"/>
              </w:rPr>
              <w:t xml:space="preserve">Все материалы, данные и информация, полученные Направляющей стороной в связи с оказанием услуг по Договору, не могут разглашаться, распространяться любым способом, передаваться третьим лицам и использоваться Направляющей стороной для извлечения выгоды, если иное не письменно согласованно с </w:t>
            </w:r>
            <w:r>
              <w:rPr>
                <w:rStyle w:val="24"/>
                <w:rFonts w:cs="Times New Roman"/>
                <w:color w:val="auto"/>
                <w:sz w:val="22"/>
                <w:szCs w:val="22"/>
              </w:rPr>
              <w:t>Принимающей стороной</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lang w:val="ru-RU" w:eastAsia="zh-CN"/>
              </w:rPr>
            </w:pPr>
            <w:r>
              <w:rPr>
                <w:rFonts w:hint="eastAsia" w:ascii="宋体" w:hAnsi="宋体" w:eastAsia="宋体" w:cs="宋体"/>
                <w:color w:val="0F1115"/>
                <w:shd w:val="clear" w:color="auto" w:fill="FFFFFF"/>
                <w:lang w:val="ru-RU" w:eastAsia="zh-CN"/>
              </w:rPr>
              <w:t xml:space="preserve">8.2. </w:t>
            </w:r>
            <w:r>
              <w:rPr>
                <w:rFonts w:hint="eastAsia" w:ascii="宋体" w:hAnsi="宋体" w:eastAsia="宋体" w:cs="宋体"/>
                <w:color w:val="0F1115"/>
                <w:shd w:val="clear" w:color="auto" w:fill="FFFFFF"/>
                <w:lang w:eastAsia="zh-CN"/>
              </w:rPr>
              <w:t>双方同意</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以下信息同样不得披露</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双方在本合同签订和履行过程中获得的信息</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即</w:t>
            </w:r>
            <w:r>
              <w:rPr>
                <w:rFonts w:hint="eastAsia" w:ascii="宋体" w:hAnsi="宋体" w:eastAsia="宋体" w:cs="宋体"/>
                <w:color w:val="0F1115"/>
                <w:shd w:val="clear" w:color="auto" w:fill="FFFFFF"/>
                <w:lang w:val="ru-RU" w:eastAsia="zh-CN"/>
              </w:rPr>
              <w:t>：</w:t>
            </w:r>
          </w:p>
          <w:p>
            <w:pPr>
              <w:pStyle w:val="11"/>
              <w:shd w:val="clear" w:fill="FFFFFF" w:themeFill="background1"/>
              <w:spacing w:before="0" w:beforeAutospacing="0" w:after="0" w:afterAutospacing="0"/>
              <w:rPr>
                <w:rFonts w:ascii="宋体" w:hAnsi="宋体" w:eastAsia="宋体" w:cs="宋体"/>
                <w:lang w:val="ru-RU" w:eastAsia="zh-CN"/>
              </w:rPr>
            </w:pPr>
            <w:r>
              <w:rPr>
                <w:rFonts w:hint="eastAsia" w:ascii="宋体" w:hAnsi="宋体" w:eastAsia="宋体" w:cs="宋体"/>
                <w:color w:val="0F1115"/>
                <w:shd w:val="clear" w:color="auto" w:fill="FFFFFF"/>
                <w:lang w:val="ru-RU" w:eastAsia="zh-CN"/>
              </w:rPr>
              <w:t>8.2.1.</w:t>
            </w:r>
            <w:r>
              <w:rPr>
                <w:rFonts w:hint="eastAsia" w:ascii="宋体" w:hAnsi="宋体" w:eastAsia="宋体" w:cs="宋体"/>
                <w:color w:val="0F1115"/>
                <w:shd w:val="clear" w:color="auto" w:fill="FFFFFF"/>
                <w:lang w:eastAsia="zh-CN"/>
              </w:rPr>
              <w:t>关于利润规模、资金流动、收入及其支出</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包括实际和计划</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的信息</w:t>
            </w:r>
            <w:r>
              <w:rPr>
                <w:rFonts w:hint="eastAsia" w:ascii="宋体" w:hAnsi="宋体" w:eastAsia="宋体" w:cs="宋体"/>
                <w:color w:val="0F1115"/>
                <w:shd w:val="clear" w:color="auto" w:fill="FFFFFF"/>
                <w:lang w:val="ru-RU" w:eastAsia="zh-CN"/>
              </w:rPr>
              <w:t>；</w:t>
            </w:r>
          </w:p>
          <w:p>
            <w:pPr>
              <w:pStyle w:val="11"/>
              <w:shd w:val="clear" w:fill="FFFFFF" w:themeFill="background1"/>
              <w:spacing w:before="0" w:beforeAutospacing="0" w:after="0" w:afterAutospacing="0"/>
              <w:rPr>
                <w:rFonts w:ascii="宋体" w:hAnsi="宋体" w:eastAsia="宋体" w:cs="宋体"/>
                <w:lang w:val="ru-RU" w:eastAsia="zh-CN"/>
              </w:rPr>
            </w:pPr>
            <w:r>
              <w:rPr>
                <w:rFonts w:hint="eastAsia" w:ascii="宋体" w:hAnsi="宋体" w:eastAsia="宋体" w:cs="宋体"/>
                <w:color w:val="0F1115"/>
                <w:shd w:val="clear" w:color="auto" w:fill="FFFFFF"/>
                <w:lang w:val="ru-RU" w:eastAsia="zh-CN"/>
              </w:rPr>
              <w:t>8.2.2.</w:t>
            </w:r>
            <w:r>
              <w:rPr>
                <w:rFonts w:hint="eastAsia" w:ascii="宋体" w:hAnsi="宋体" w:eastAsia="宋体" w:cs="宋体"/>
                <w:color w:val="0F1115"/>
                <w:shd w:val="clear" w:color="auto" w:fill="FFFFFF"/>
                <w:lang w:eastAsia="zh-CN"/>
              </w:rPr>
              <w:t>关于产品、工程和服务的生产和销售量</w:t>
            </w:r>
            <w:r>
              <w:rPr>
                <w:rFonts w:hint="eastAsia" w:ascii="宋体" w:hAnsi="宋体" w:eastAsia="宋体" w:cs="宋体"/>
                <w:color w:val="0F1115"/>
                <w:shd w:val="clear" w:color="auto" w:fill="FFFFFF"/>
                <w:lang w:val="ru-RU" w:eastAsia="zh-CN"/>
              </w:rPr>
              <w:t>；</w:t>
            </w:r>
          </w:p>
          <w:p>
            <w:pPr>
              <w:pStyle w:val="11"/>
              <w:shd w:val="clear" w:fill="FFFFFF" w:themeFill="background1"/>
              <w:spacing w:before="0" w:beforeAutospacing="0" w:after="0" w:afterAutospacing="0"/>
              <w:rPr>
                <w:rFonts w:ascii="宋体" w:hAnsi="宋体" w:eastAsia="宋体" w:cs="宋体"/>
                <w:lang w:val="ru-RU" w:eastAsia="zh-CN"/>
              </w:rPr>
            </w:pPr>
            <w:r>
              <w:rPr>
                <w:rFonts w:hint="eastAsia" w:ascii="宋体" w:hAnsi="宋体" w:eastAsia="宋体" w:cs="宋体"/>
                <w:color w:val="0F1115"/>
                <w:shd w:val="clear" w:color="auto" w:fill="FFFFFF"/>
                <w:lang w:val="ru-RU" w:eastAsia="zh-CN"/>
              </w:rPr>
              <w:t>8.2.3.</w:t>
            </w:r>
            <w:r>
              <w:rPr>
                <w:rFonts w:hint="eastAsia" w:ascii="宋体" w:hAnsi="宋体" w:eastAsia="宋体" w:cs="宋体"/>
                <w:color w:val="0F1115"/>
                <w:shd w:val="clear" w:color="auto" w:fill="FFFFFF"/>
                <w:lang w:eastAsia="zh-CN"/>
              </w:rPr>
              <w:t>商业和商业联系及合作伙伴范围</w:t>
            </w:r>
            <w:r>
              <w:rPr>
                <w:rFonts w:hint="eastAsia" w:ascii="宋体" w:hAnsi="宋体" w:eastAsia="宋体" w:cs="宋体"/>
                <w:color w:val="0F1115"/>
                <w:shd w:val="clear" w:color="auto" w:fill="FFFFFF"/>
                <w:lang w:val="ru-RU" w:eastAsia="zh-CN"/>
              </w:rPr>
              <w:t>；</w:t>
            </w:r>
          </w:p>
          <w:p>
            <w:pPr>
              <w:pStyle w:val="11"/>
              <w:shd w:val="clear" w:fill="FFFFFF" w:themeFill="background1"/>
              <w:spacing w:before="0" w:beforeAutospacing="0" w:after="0" w:afterAutospacing="0"/>
              <w:rPr>
                <w:rFonts w:ascii="宋体" w:hAnsi="宋体" w:eastAsia="宋体" w:cs="宋体"/>
                <w:lang w:val="ru-RU" w:eastAsia="zh-CN"/>
              </w:rPr>
            </w:pPr>
            <w:r>
              <w:rPr>
                <w:rFonts w:hint="eastAsia" w:ascii="宋体" w:hAnsi="宋体" w:eastAsia="宋体" w:cs="宋体"/>
                <w:color w:val="0F1115"/>
                <w:shd w:val="clear" w:color="auto" w:fill="FFFFFF"/>
                <w:lang w:val="ru-RU" w:eastAsia="zh-CN"/>
              </w:rPr>
              <w:t>8.2.4.</w:t>
            </w:r>
            <w:r>
              <w:rPr>
                <w:rFonts w:hint="eastAsia" w:ascii="宋体" w:hAnsi="宋体" w:eastAsia="宋体" w:cs="宋体"/>
                <w:color w:val="0F1115"/>
                <w:shd w:val="clear" w:color="auto" w:fill="FFFFFF"/>
                <w:lang w:eastAsia="zh-CN"/>
              </w:rPr>
              <w:t>关于员工数量、工资数额、物质和其他类型奖励的形式和程序的信息</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以及所有非公开的</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即不得向第三方披露的信息。</w:t>
            </w:r>
          </w:p>
          <w:p>
            <w:pPr>
              <w:numPr>
                <w:ilvl w:val="0"/>
                <w:numId w:val="32"/>
              </w:numPr>
              <w:shd w:val="clear" w:fill="FFFFFF" w:themeFill="background1"/>
              <w:spacing w:before="72" w:afterAutospacing="1"/>
              <w:ind w:left="0"/>
              <w:rPr>
                <w:rFonts w:ascii="宋体" w:hAnsi="宋体" w:eastAsia="宋体" w:cs="宋体"/>
                <w:lang w:val="ru-RU" w:eastAsia="zh-CN"/>
              </w:rPr>
            </w:pP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8.3. </w:t>
            </w:r>
            <w:r>
              <w:rPr>
                <w:rFonts w:hint="eastAsia" w:ascii="宋体" w:hAnsi="宋体" w:eastAsia="宋体" w:cs="宋体"/>
                <w:color w:val="0F1115"/>
                <w:shd w:val="clear" w:color="auto" w:fill="FFFFFF"/>
                <w:lang w:eastAsia="zh-CN"/>
              </w:rPr>
              <w:t>双方为广告目的在相应广告产品中发布的、涉及其活动的信息不属于保密信息。</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8.4. </w:t>
            </w:r>
            <w:r>
              <w:rPr>
                <w:rFonts w:hint="eastAsia" w:ascii="宋体" w:hAnsi="宋体" w:eastAsia="宋体" w:cs="宋体"/>
                <w:color w:val="0F1115"/>
                <w:shd w:val="clear" w:color="auto" w:fill="FFFFFF"/>
                <w:lang w:eastAsia="zh-CN"/>
              </w:rPr>
              <w:t>双方必须指定负责确保本合同保密性的人员。</w:t>
            </w: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r>
              <w:rPr>
                <w:rFonts w:hint="eastAsia" w:ascii="宋体" w:hAnsi="宋体" w:eastAsia="宋体" w:cs="宋体"/>
                <w:color w:val="0F1115"/>
                <w:shd w:val="clear" w:color="auto" w:fill="FFFFFF"/>
                <w:lang w:val="ru-RU" w:eastAsia="zh-CN"/>
              </w:rPr>
              <w:t xml:space="preserve">8.5. </w:t>
            </w:r>
            <w:r>
              <w:rPr>
                <w:rFonts w:hint="eastAsia" w:ascii="宋体" w:hAnsi="宋体" w:eastAsia="宋体" w:cs="宋体"/>
                <w:color w:val="0F1115"/>
                <w:shd w:val="clear" w:color="auto" w:fill="FFFFFF"/>
                <w:lang w:eastAsia="zh-CN"/>
              </w:rPr>
              <w:t>若发生保密信息泄露</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知悉该情况的一方必须立即通知另一方。允许泄露的一方必须立即采取必要措施</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以最小化此类泄露的不利后果。</w:t>
            </w: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p>
          <w:p>
            <w:pPr>
              <w:pStyle w:val="8"/>
              <w:shd w:val="clear" w:fill="FFFFFF" w:themeFill="background1"/>
              <w:spacing w:after="0" w:line="240" w:lineRule="auto"/>
              <w:ind w:left="22" w:hanging="22"/>
              <w:jc w:val="both"/>
              <w:rPr>
                <w:rFonts w:ascii="宋体" w:hAnsi="宋体" w:eastAsia="宋体" w:cs="宋体"/>
                <w:b/>
                <w:color w:val="auto"/>
                <w:lang w:val="ru-RU" w:eastAsia="zh-CN"/>
              </w:rPr>
            </w:pPr>
            <w:r>
              <w:rPr>
                <w:rFonts w:hint="eastAsia" w:ascii="宋体" w:hAnsi="宋体" w:eastAsia="宋体" w:cs="宋体"/>
                <w:color w:val="0F1115"/>
                <w:shd w:val="clear" w:color="auto" w:fill="FFFFFF"/>
                <w:lang w:val="ru-RU" w:eastAsia="zh-CN"/>
              </w:rPr>
              <w:t>8.6.</w:t>
            </w:r>
            <w:r>
              <w:rPr>
                <w:rFonts w:hint="eastAsia" w:ascii="宋体" w:hAnsi="宋体" w:eastAsia="宋体" w:cs="宋体"/>
                <w:color w:val="0F1115"/>
                <w:shd w:val="clear" w:color="auto" w:fill="FFFFFF"/>
                <w:lang w:eastAsia="zh-CN"/>
              </w:rPr>
              <w:t> </w:t>
            </w:r>
            <w:r>
              <w:rPr>
                <w:rStyle w:val="17"/>
                <w:rFonts w:hint="eastAsia" w:ascii="宋体" w:hAnsi="宋体" w:eastAsia="宋体" w:cs="宋体"/>
                <w:color w:val="0F1115"/>
                <w:shd w:val="clear" w:color="auto" w:fill="FFFFFF"/>
                <w:lang w:eastAsia="zh-CN"/>
              </w:rPr>
              <w:t>保密性和个人数据</w:t>
            </w:r>
            <w:r>
              <w:rPr>
                <w:rStyle w:val="17"/>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val="ru-RU" w:eastAsia="zh-CN"/>
              </w:rPr>
              <w:br w:type="textWrapping"/>
            </w:r>
            <w:r>
              <w:rPr>
                <w:rFonts w:hint="eastAsia" w:ascii="宋体" w:hAnsi="宋体" w:eastAsia="宋体" w:cs="宋体"/>
                <w:color w:val="0F1115"/>
                <w:shd w:val="clear" w:color="auto" w:fill="FFFFFF"/>
                <w:lang w:val="ru-RU" w:eastAsia="zh-CN"/>
              </w:rPr>
              <w:t xml:space="preserve">8.6.1. </w:t>
            </w:r>
            <w:r>
              <w:rPr>
                <w:rFonts w:hint="eastAsia" w:ascii="宋体" w:hAnsi="宋体" w:eastAsia="宋体" w:cs="宋体"/>
                <w:color w:val="0F1115"/>
                <w:shd w:val="clear" w:color="auto" w:fill="FFFFFF"/>
                <w:lang w:eastAsia="zh-CN"/>
              </w:rPr>
              <w:t>根据</w:t>
            </w:r>
            <w:r>
              <w:rPr>
                <w:rFonts w:hint="eastAsia" w:ascii="宋体" w:hAnsi="宋体" w:eastAsia="宋体" w:cs="宋体"/>
                <w:color w:val="0F1115"/>
                <w:shd w:val="clear" w:color="auto" w:fill="FFFFFF"/>
                <w:lang w:val="ru-RU" w:eastAsia="zh-CN"/>
              </w:rPr>
              <w:t>2013</w:t>
            </w:r>
            <w:r>
              <w:rPr>
                <w:rFonts w:hint="eastAsia" w:ascii="宋体" w:hAnsi="宋体" w:eastAsia="宋体" w:cs="宋体"/>
                <w:color w:val="0F1115"/>
                <w:shd w:val="clear" w:color="auto" w:fill="FFFFFF"/>
                <w:lang w:eastAsia="zh-CN"/>
              </w:rPr>
              <w:t>年</w:t>
            </w:r>
            <w:r>
              <w:rPr>
                <w:rFonts w:hint="eastAsia" w:ascii="宋体" w:hAnsi="宋体" w:eastAsia="宋体" w:cs="宋体"/>
                <w:color w:val="0F1115"/>
                <w:shd w:val="clear" w:color="auto" w:fill="FFFFFF"/>
                <w:lang w:val="ru-RU" w:eastAsia="zh-CN"/>
              </w:rPr>
              <w:t>5</w:t>
            </w:r>
            <w:r>
              <w:rPr>
                <w:rFonts w:hint="eastAsia" w:ascii="宋体" w:hAnsi="宋体" w:eastAsia="宋体" w:cs="宋体"/>
                <w:color w:val="0F1115"/>
                <w:shd w:val="clear" w:color="auto" w:fill="FFFFFF"/>
                <w:lang w:eastAsia="zh-CN"/>
              </w:rPr>
              <w:t>月</w:t>
            </w:r>
            <w:r>
              <w:rPr>
                <w:rFonts w:hint="eastAsia" w:ascii="宋体" w:hAnsi="宋体" w:eastAsia="宋体" w:cs="宋体"/>
                <w:color w:val="0F1115"/>
                <w:shd w:val="clear" w:color="auto" w:fill="FFFFFF"/>
                <w:lang w:val="ru-RU" w:eastAsia="zh-CN"/>
              </w:rPr>
              <w:t>21</w:t>
            </w:r>
            <w:r>
              <w:rPr>
                <w:rFonts w:hint="eastAsia" w:ascii="宋体" w:hAnsi="宋体" w:eastAsia="宋体" w:cs="宋体"/>
                <w:color w:val="0F1115"/>
                <w:shd w:val="clear" w:color="auto" w:fill="FFFFFF"/>
                <w:lang w:eastAsia="zh-CN"/>
              </w:rPr>
              <w:t>日第</w:t>
            </w:r>
            <w:r>
              <w:rPr>
                <w:rFonts w:hint="eastAsia" w:ascii="宋体" w:hAnsi="宋体" w:eastAsia="宋体" w:cs="宋体"/>
                <w:color w:val="0F1115"/>
                <w:shd w:val="clear" w:color="auto" w:fill="FFFFFF"/>
                <w:lang w:val="ru-RU" w:eastAsia="zh-CN"/>
              </w:rPr>
              <w:t>94-</w:t>
            </w:r>
            <w:r>
              <w:rPr>
                <w:rFonts w:hint="eastAsia" w:ascii="宋体" w:hAnsi="宋体" w:eastAsia="宋体" w:cs="宋体"/>
                <w:color w:val="0F1115"/>
                <w:shd w:val="clear" w:color="auto" w:fill="FFFFFF"/>
                <w:lang w:eastAsia="zh-CN"/>
              </w:rPr>
              <w:t>V号哈萨克斯坦共和国《个人数据及其保护法》的要求</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个人数据传输的合法性及所传输个人数据的保密性保障</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val="ru-RU" w:eastAsia="zh-CN"/>
              </w:rPr>
              <w:br w:type="textWrapping"/>
            </w:r>
            <w:r>
              <w:rPr>
                <w:rFonts w:hint="eastAsia" w:ascii="宋体" w:hAnsi="宋体" w:eastAsia="宋体" w:cs="宋体"/>
                <w:color w:val="0F1115"/>
                <w:shd w:val="clear" w:color="auto" w:fill="FFFFFF"/>
                <w:lang w:val="ru-RU" w:eastAsia="zh-CN"/>
              </w:rPr>
              <w:t xml:space="preserve">8.6.2. </w:t>
            </w:r>
            <w:r>
              <w:rPr>
                <w:rFonts w:hint="eastAsia" w:ascii="宋体" w:hAnsi="宋体" w:eastAsia="宋体" w:cs="宋体"/>
                <w:color w:val="0F1115"/>
                <w:shd w:val="clear" w:color="auto" w:fill="FFFFFF"/>
                <w:lang w:eastAsia="zh-CN"/>
              </w:rPr>
              <w:t>双方承诺确保彼此之间合法传输个人数据</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该传输可能为了以下目的进行</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val="ru-RU" w:eastAsia="zh-CN"/>
              </w:rPr>
              <w:br w:type="textWrapping"/>
            </w:r>
            <w:r>
              <w:rPr>
                <w:rFonts w:hint="eastAsia" w:ascii="宋体" w:hAnsi="宋体" w:eastAsia="宋体" w:cs="宋体"/>
                <w:color w:val="0F1115"/>
                <w:shd w:val="clear" w:color="auto" w:fill="FFFFFF"/>
                <w:lang w:val="ru-RU" w:eastAsia="zh-CN"/>
              </w:rPr>
              <w:t xml:space="preserve">8.6.2.1. </w:t>
            </w:r>
            <w:r>
              <w:rPr>
                <w:rFonts w:hint="eastAsia" w:ascii="宋体" w:hAnsi="宋体" w:eastAsia="宋体" w:cs="宋体"/>
                <w:color w:val="0F1115"/>
                <w:shd w:val="clear" w:color="auto" w:fill="FFFFFF"/>
                <w:lang w:eastAsia="zh-CN"/>
              </w:rPr>
              <w:t>履行双方之间已签订或即将签订的合同和协议项下的义务</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val="ru-RU" w:eastAsia="zh-CN"/>
              </w:rPr>
              <w:br w:type="textWrapping"/>
            </w:r>
            <w:r>
              <w:rPr>
                <w:rFonts w:hint="eastAsia" w:ascii="宋体" w:hAnsi="宋体" w:eastAsia="宋体" w:cs="宋体"/>
                <w:color w:val="0F1115"/>
                <w:shd w:val="clear" w:color="auto" w:fill="FFFFFF"/>
                <w:lang w:val="ru-RU" w:eastAsia="zh-CN"/>
              </w:rPr>
              <w:t xml:space="preserve">8.6.2.2. </w:t>
            </w:r>
            <w:r>
              <w:rPr>
                <w:rFonts w:hint="eastAsia" w:ascii="宋体" w:hAnsi="宋体" w:eastAsia="宋体" w:cs="宋体"/>
                <w:color w:val="0F1115"/>
                <w:shd w:val="clear" w:color="auto" w:fill="FFFFFF"/>
                <w:lang w:eastAsia="zh-CN"/>
              </w:rPr>
              <w:t>一方参与另一方的采购程序</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val="ru-RU" w:eastAsia="zh-CN"/>
              </w:rPr>
              <w:br w:type="textWrapping"/>
            </w:r>
            <w:r>
              <w:rPr>
                <w:rFonts w:hint="eastAsia" w:ascii="宋体" w:hAnsi="宋体" w:eastAsia="宋体" w:cs="宋体"/>
                <w:color w:val="0F1115"/>
                <w:shd w:val="clear" w:color="auto" w:fill="FFFFFF"/>
                <w:lang w:val="ru-RU" w:eastAsia="zh-CN"/>
              </w:rPr>
              <w:t xml:space="preserve">8.6.2.3. </w:t>
            </w:r>
            <w:r>
              <w:rPr>
                <w:rFonts w:hint="eastAsia" w:ascii="宋体" w:hAnsi="宋体" w:eastAsia="宋体" w:cs="宋体"/>
                <w:color w:val="0F1115"/>
                <w:shd w:val="clear" w:color="auto" w:fill="FFFFFF"/>
                <w:lang w:eastAsia="zh-CN"/>
              </w:rPr>
              <w:t>双方之间进行商业谈判</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val="ru-RU" w:eastAsia="zh-CN"/>
              </w:rPr>
              <w:br w:type="textWrapping"/>
            </w:r>
            <w:r>
              <w:rPr>
                <w:rFonts w:hint="eastAsia" w:ascii="宋体" w:hAnsi="宋体" w:eastAsia="宋体" w:cs="宋体"/>
                <w:color w:val="0F1115"/>
                <w:shd w:val="clear" w:color="auto" w:fill="FFFFFF"/>
                <w:lang w:val="ru-RU" w:eastAsia="zh-CN"/>
              </w:rPr>
              <w:t xml:space="preserve">8.6.2.4. </w:t>
            </w:r>
            <w:r>
              <w:rPr>
                <w:rFonts w:hint="eastAsia" w:ascii="宋体" w:hAnsi="宋体" w:eastAsia="宋体" w:cs="宋体"/>
                <w:color w:val="0F1115"/>
                <w:shd w:val="clear" w:color="auto" w:fill="FFFFFF"/>
                <w:lang w:eastAsia="zh-CN"/>
              </w:rPr>
              <w:t>双方进行尽职调查。</w:t>
            </w:r>
            <w:r>
              <w:rPr>
                <w:rFonts w:hint="eastAsia" w:ascii="宋体" w:hAnsi="宋体" w:eastAsia="宋体" w:cs="宋体"/>
                <w:color w:val="0F1115"/>
                <w:shd w:val="clear" w:color="auto" w:fill="FFFFFF"/>
                <w:lang w:val="ru-RU" w:eastAsia="zh-CN"/>
              </w:rPr>
              <w:br w:type="textWrapping"/>
            </w:r>
            <w:r>
              <w:rPr>
                <w:rFonts w:hint="eastAsia" w:ascii="宋体" w:hAnsi="宋体" w:eastAsia="宋体" w:cs="宋体"/>
                <w:color w:val="0F1115"/>
                <w:shd w:val="clear" w:color="auto" w:fill="FFFFFF"/>
                <w:lang w:val="ru-RU" w:eastAsia="zh-CN"/>
              </w:rPr>
              <w:t xml:space="preserve">8.6.3. </w:t>
            </w:r>
            <w:r>
              <w:rPr>
                <w:rFonts w:hint="eastAsia" w:ascii="宋体" w:hAnsi="宋体" w:eastAsia="宋体" w:cs="宋体"/>
                <w:color w:val="0F1115"/>
                <w:shd w:val="clear" w:color="auto" w:fill="FFFFFF"/>
                <w:lang w:eastAsia="zh-CN"/>
              </w:rPr>
              <w:t>传输方应根据接收方发出的相应请求</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向接收方提供已获得数据主体同意传输其个人数据的确认</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或存在其他传输数据主体个人数据的合法依据的确认</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以及已适当通知数据主体其个人数据被传输的事实的确认。</w:t>
            </w:r>
            <w:r>
              <w:rPr>
                <w:rFonts w:hint="eastAsia" w:ascii="宋体" w:hAnsi="宋体" w:eastAsia="宋体" w:cs="宋体"/>
                <w:color w:val="0F1115"/>
                <w:shd w:val="clear" w:color="auto" w:fill="FFFFFF"/>
                <w:lang w:val="ru-RU" w:eastAsia="zh-CN"/>
              </w:rPr>
              <w:br w:type="textWrapping"/>
            </w:r>
            <w:r>
              <w:rPr>
                <w:rFonts w:hint="eastAsia" w:ascii="宋体" w:hAnsi="宋体" w:eastAsia="宋体" w:cs="宋体"/>
                <w:color w:val="0F1115"/>
                <w:shd w:val="clear" w:color="auto" w:fill="FFFFFF"/>
                <w:lang w:val="ru-RU" w:eastAsia="zh-CN"/>
              </w:rPr>
              <w:t xml:space="preserve">8.6.4. </w:t>
            </w:r>
            <w:r>
              <w:rPr>
                <w:rFonts w:hint="eastAsia" w:ascii="宋体" w:hAnsi="宋体" w:eastAsia="宋体" w:cs="宋体"/>
                <w:color w:val="0F1115"/>
                <w:shd w:val="clear" w:color="auto" w:fill="FFFFFF"/>
                <w:lang w:eastAsia="zh-CN"/>
              </w:rPr>
              <w:t>双方承诺在处理彼此传输的个人数据时确保其保密性和安全性。</w:t>
            </w:r>
            <w:r>
              <w:rPr>
                <w:rFonts w:hint="eastAsia" w:ascii="宋体" w:hAnsi="宋体" w:eastAsia="宋体" w:cs="宋体"/>
                <w:color w:val="0F1115"/>
                <w:shd w:val="clear" w:color="auto" w:fill="FFFFFF"/>
                <w:lang w:val="ru-RU" w:eastAsia="zh-CN"/>
              </w:rPr>
              <w:br w:type="textWrapping"/>
            </w:r>
            <w:r>
              <w:rPr>
                <w:rFonts w:hint="eastAsia" w:ascii="宋体" w:hAnsi="宋体" w:eastAsia="宋体" w:cs="宋体"/>
                <w:color w:val="0F1115"/>
                <w:shd w:val="clear" w:color="auto" w:fill="FFFFFF"/>
                <w:lang w:val="ru-RU" w:eastAsia="zh-CN"/>
              </w:rPr>
              <w:t xml:space="preserve">8.6.5. </w:t>
            </w:r>
            <w:r>
              <w:rPr>
                <w:rFonts w:hint="eastAsia" w:ascii="宋体" w:hAnsi="宋体" w:eastAsia="宋体" w:cs="宋体"/>
                <w:color w:val="0F1115"/>
                <w:shd w:val="clear" w:color="auto" w:fill="FFFFFF"/>
                <w:lang w:eastAsia="zh-CN"/>
              </w:rPr>
              <w:t>接收方有权在未获得传输方额外同意的情况下</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为达成本协议规定之目的</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吸引第三方处理所获得的个人数据</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前提是确保该等第三方在处理个人数据时保障其保密性和安全性。接收方应根据传输方的要求</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提供关于被吸引处理个人数据的第三方的信息</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以及关于哪些数据主体、哪些个人数据、以何种目的被传输给第三方的信息。</w:t>
            </w:r>
            <w:r>
              <w:rPr>
                <w:rFonts w:hint="eastAsia" w:ascii="宋体" w:hAnsi="宋体" w:eastAsia="宋体" w:cs="宋体"/>
                <w:color w:val="0F1115"/>
                <w:shd w:val="clear" w:color="auto" w:fill="FFFFFF"/>
                <w:lang w:val="ru-RU" w:eastAsia="zh-CN"/>
              </w:rPr>
              <w:br w:type="textWrapping"/>
            </w:r>
            <w:r>
              <w:rPr>
                <w:rFonts w:hint="eastAsia" w:ascii="宋体" w:hAnsi="宋体" w:eastAsia="宋体" w:cs="宋体"/>
                <w:color w:val="0F1115"/>
                <w:shd w:val="clear" w:color="auto" w:fill="FFFFFF"/>
                <w:lang w:val="ru-RU" w:eastAsia="zh-CN"/>
              </w:rPr>
              <w:t xml:space="preserve">8.6.6. </w:t>
            </w:r>
            <w:r>
              <w:rPr>
                <w:rFonts w:hint="eastAsia" w:ascii="宋体" w:hAnsi="宋体" w:eastAsia="宋体" w:cs="宋体"/>
                <w:color w:val="0F1115"/>
                <w:shd w:val="clear" w:color="auto" w:fill="FFFFFF"/>
                <w:lang w:eastAsia="zh-CN"/>
              </w:rPr>
              <w:t>一方承诺向另一方赔偿因该方在处理传输给其的个人数据时违反保密性和</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或安全性而给该方造成的、经文件证实的实际损失。</w:t>
            </w:r>
            <w:r>
              <w:rPr>
                <w:rFonts w:hint="eastAsia" w:ascii="宋体" w:hAnsi="宋体" w:eastAsia="宋体" w:cs="宋体"/>
                <w:color w:val="0F1115"/>
                <w:shd w:val="clear" w:color="auto" w:fill="FFFFFF"/>
                <w:lang w:val="ru-RU" w:eastAsia="zh-CN"/>
              </w:rPr>
              <w:br w:type="textWrapping"/>
            </w:r>
            <w:r>
              <w:rPr>
                <w:rFonts w:hint="eastAsia" w:ascii="宋体" w:hAnsi="宋体" w:eastAsia="宋体" w:cs="宋体"/>
                <w:color w:val="0F1115"/>
                <w:shd w:val="clear" w:color="auto" w:fill="FFFFFF"/>
                <w:lang w:val="ru-RU" w:eastAsia="zh-CN"/>
              </w:rPr>
              <w:t xml:space="preserve">8.6.7. </w:t>
            </w:r>
            <w:r>
              <w:rPr>
                <w:rFonts w:hint="eastAsia" w:ascii="宋体" w:hAnsi="宋体" w:eastAsia="宋体" w:cs="宋体"/>
                <w:color w:val="0F1115"/>
                <w:shd w:val="clear" w:color="auto" w:fill="FFFFFF"/>
                <w:lang w:eastAsia="zh-CN"/>
              </w:rPr>
              <w:t>合同条款是保密的</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未经另一方书面同意</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任何一方不得向任何第三方披露或传递关于其签订和条款的信息。</w:t>
            </w:r>
            <w:r>
              <w:rPr>
                <w:rFonts w:hint="eastAsia" w:ascii="宋体" w:hAnsi="宋体" w:eastAsia="宋体" w:cs="宋体"/>
                <w:color w:val="0F1115"/>
                <w:shd w:val="clear" w:color="auto" w:fill="FFFFFF"/>
                <w:lang w:val="ru-RU" w:eastAsia="zh-CN"/>
              </w:rPr>
              <w:br w:type="textWrapping"/>
            </w:r>
            <w:r>
              <w:rPr>
                <w:rFonts w:hint="eastAsia" w:ascii="宋体" w:hAnsi="宋体" w:eastAsia="宋体" w:cs="宋体"/>
                <w:color w:val="0F1115"/>
                <w:shd w:val="clear" w:color="auto" w:fill="FFFFFF"/>
                <w:lang w:val="ru-RU" w:eastAsia="zh-CN"/>
              </w:rPr>
              <w:t xml:space="preserve">8.6.8. </w:t>
            </w:r>
            <w:r>
              <w:rPr>
                <w:rFonts w:hint="eastAsia" w:ascii="宋体" w:hAnsi="宋体" w:eastAsia="宋体" w:cs="宋体"/>
                <w:color w:val="0F1115"/>
                <w:shd w:val="clear" w:color="auto" w:fill="FFFFFF"/>
                <w:lang w:eastAsia="zh-CN"/>
              </w:rPr>
              <w:t>服务方在合同服务提供过程中获得的所有材料、数据和信息</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不得以任何方式披露、传播、传递给第三方</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也不得由服务方用于牟利</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除非与接收方另有书面约定。</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678" w:hRule="atLeast"/>
        </w:trPr>
        <w:tc>
          <w:tcPr>
            <w:tcW w:w="5566" w:type="dxa"/>
            <w:shd w:val="clear" w:color="auto" w:fill="FFFFFF" w:themeFill="background1"/>
            <w:vAlign w:val="top"/>
          </w:tcPr>
          <w:p>
            <w:pPr>
              <w:pStyle w:val="29"/>
              <w:shd w:val="clear" w:fill="FFFFFF" w:themeFill="background1"/>
              <w:ind w:left="360"/>
              <w:jc w:val="center"/>
              <w:rPr>
                <w:rStyle w:val="24"/>
                <w:rFonts w:cs="Times New Roman"/>
                <w:b/>
                <w:sz w:val="22"/>
                <w:szCs w:val="22"/>
              </w:rPr>
            </w:pPr>
            <w:r>
              <w:rPr>
                <w:rStyle w:val="24"/>
                <w:rFonts w:cs="Times New Roman"/>
                <w:b/>
                <w:bCs/>
                <w:sz w:val="22"/>
                <w:szCs w:val="22"/>
              </w:rPr>
              <w:t>9. СОБЛЮДЕНИЕ ЗАКОНОДАТЕЛЬСТВА, ПРОТИВОДЕЙСТВУЮЩЕГО КОРРУПЦИИ И ОТМЫВАНИЮ ДЕНЕГ</w:t>
            </w:r>
          </w:p>
        </w:tc>
        <w:tc>
          <w:tcPr>
            <w:tcW w:w="5117" w:type="dxa"/>
            <w:shd w:val="clear" w:color="auto" w:fill="FFFFFF" w:themeFill="background1"/>
            <w:vAlign w:val="top"/>
          </w:tcPr>
          <w:p>
            <w:pPr>
              <w:pStyle w:val="29"/>
              <w:shd w:val="clear" w:fill="FFFFFF" w:themeFill="background1"/>
              <w:ind w:left="360"/>
              <w:jc w:val="center"/>
              <w:rPr>
                <w:rStyle w:val="24"/>
                <w:rFonts w:ascii="宋体" w:hAnsi="宋体" w:eastAsia="宋体" w:cs="宋体"/>
                <w:b/>
                <w:bCs/>
                <w:lang w:eastAsia="zh-CN"/>
              </w:rPr>
            </w:pPr>
            <w:r>
              <w:rPr>
                <w:rStyle w:val="17"/>
                <w:rFonts w:hint="eastAsia" w:ascii="宋体" w:hAnsi="宋体" w:eastAsia="宋体" w:cs="宋体"/>
                <w:color w:val="0F1115"/>
                <w:shd w:val="clear" w:color="auto" w:fill="FFFFFF"/>
                <w:lang w:eastAsia="zh-CN"/>
              </w:rPr>
              <w:t>9. 遵守反腐败和反洗钱法律</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21" w:hRule="atLeast"/>
        </w:trPr>
        <w:tc>
          <w:tcPr>
            <w:tcW w:w="5566" w:type="dxa"/>
            <w:shd w:val="clear" w:color="auto" w:fill="FFFFFF" w:themeFill="background1"/>
            <w:vAlign w:val="top"/>
          </w:tcPr>
          <w:p>
            <w:pPr>
              <w:pStyle w:val="29"/>
              <w:numPr>
                <w:ilvl w:val="1"/>
                <w:numId w:val="33"/>
              </w:numPr>
              <w:shd w:val="clear" w:fill="FFFFFF" w:themeFill="background1"/>
              <w:ind w:left="22" w:hanging="22"/>
              <w:jc w:val="both"/>
              <w:rPr>
                <w:rFonts w:cs="Times New Roman"/>
                <w:color w:val="auto"/>
                <w:sz w:val="22"/>
                <w:szCs w:val="22"/>
                <w:lang w:val="ru-RU"/>
              </w:rPr>
            </w:pPr>
            <w:r>
              <w:rPr>
                <w:rFonts w:cs="Times New Roman"/>
                <w:color w:val="auto"/>
                <w:sz w:val="22"/>
                <w:szCs w:val="22"/>
                <w:lang w:val="ru-RU"/>
              </w:rPr>
              <w:t>В целях укрепления деловых взаимоотношений с Принимающей стороной, Направляющая сторона настоящим сообщает следующую информацию:</w:t>
            </w:r>
          </w:p>
          <w:p>
            <w:pPr>
              <w:pStyle w:val="29"/>
              <w:numPr>
                <w:ilvl w:val="1"/>
                <w:numId w:val="33"/>
              </w:numPr>
              <w:shd w:val="clear" w:fill="FFFFFF" w:themeFill="background1"/>
              <w:ind w:left="22" w:hanging="22"/>
              <w:jc w:val="both"/>
              <w:rPr>
                <w:rFonts w:cs="Times New Roman"/>
                <w:color w:val="auto"/>
                <w:sz w:val="22"/>
                <w:szCs w:val="22"/>
                <w:lang w:val="ru-RU"/>
              </w:rPr>
            </w:pPr>
            <w:r>
              <w:rPr>
                <w:rFonts w:cs="Times New Roman"/>
                <w:color w:val="auto"/>
                <w:sz w:val="22"/>
                <w:szCs w:val="22"/>
                <w:lang w:val="ru-RU"/>
              </w:rPr>
              <w:t xml:space="preserve">Согласно внутренним политикам Направляющей стороны, Специалисты Направляющей стороны не имеют права требовать или принимать какие-либо денежные средства, заимствования (иные, чем от финансовых институтов по договорам, заключенным с такими финансовыми институтами), услуги, денежные вознаграждения, подарки, содействие в перемещении (путешествиях) и иное содействие от любых физических или юридических лиц, ведущих или желающих вести дела с Принимающей стороной. Также никакой работник Направляющей стороны не имеет права давать, предлагать или обещать ничего ценного (например, комиссионное вознаграждение, развлечения, еда и напитки, денежные вознаграждения или подарки) любым физическим или юридическим лицам с целью получения благоприятствования в отношении бизнеса или личных интересов. </w:t>
            </w:r>
          </w:p>
          <w:p>
            <w:pPr>
              <w:pStyle w:val="29"/>
              <w:numPr>
                <w:ilvl w:val="1"/>
                <w:numId w:val="33"/>
              </w:numPr>
              <w:shd w:val="clear" w:fill="FFFFFF" w:themeFill="background1"/>
              <w:ind w:left="22" w:hanging="22"/>
              <w:jc w:val="both"/>
              <w:rPr>
                <w:rFonts w:cs="Times New Roman"/>
                <w:color w:val="auto"/>
                <w:sz w:val="22"/>
                <w:szCs w:val="22"/>
                <w:lang w:val="ru-RU"/>
              </w:rPr>
            </w:pPr>
            <w:r>
              <w:rPr>
                <w:rFonts w:cs="Times New Roman"/>
                <w:color w:val="auto"/>
                <w:sz w:val="22"/>
                <w:szCs w:val="22"/>
                <w:lang w:val="ru-RU"/>
              </w:rPr>
              <w:t>Стороны обязуется предоставлять требуемую друг-другу документацию и данные, включая без ограничения копии регистрационных документов (Устав, свидетельство о регистрации юридического лица, свидетельство о постановке на регистрационный учет по НДС (если применимо)), а также информацию об учредителях (участниках) Стороны (Ф.И.О. – если физическое лицо, наименование компании – если юридическое лицо). Стороны обязуется предоставлять требуемую документацию и данные, включая регистрационные документы и информацию, о лицах, владеющих 50 % или более долей участия, либо о лицах, имеющих право прямо либо косвенно определять решения Стороны.</w:t>
            </w:r>
          </w:p>
          <w:p>
            <w:pPr>
              <w:pStyle w:val="29"/>
              <w:numPr>
                <w:ilvl w:val="1"/>
                <w:numId w:val="33"/>
              </w:numPr>
              <w:shd w:val="clear" w:fill="FFFFFF" w:themeFill="background1"/>
              <w:ind w:left="22" w:hanging="22"/>
              <w:jc w:val="both"/>
              <w:rPr>
                <w:rFonts w:cs="Times New Roman"/>
                <w:color w:val="auto"/>
                <w:sz w:val="22"/>
                <w:szCs w:val="22"/>
                <w:lang w:val="ru-RU"/>
              </w:rPr>
            </w:pPr>
            <w:r>
              <w:rPr>
                <w:rFonts w:cs="Times New Roman"/>
                <w:color w:val="auto"/>
                <w:sz w:val="22"/>
                <w:szCs w:val="22"/>
                <w:lang w:val="ru-RU"/>
              </w:rPr>
              <w:t>В случае изменений в составе участников (учредителей) Стороны и смены единоличного исполнительного органа Стороны или руководителя коллегиального исполнительного органа Стороны, а также иных данных в каких-либо указанных выше документах, незамедлительно в письменном виде уведомлять об этом другую Сторону.</w:t>
            </w:r>
          </w:p>
          <w:p>
            <w:pPr>
              <w:pStyle w:val="29"/>
              <w:numPr>
                <w:ilvl w:val="1"/>
                <w:numId w:val="33"/>
              </w:numPr>
              <w:shd w:val="clear" w:fill="FFFFFF" w:themeFill="background1"/>
              <w:ind w:left="22" w:hanging="22"/>
              <w:jc w:val="both"/>
              <w:rPr>
                <w:rFonts w:cs="Times New Roman"/>
                <w:color w:val="auto"/>
                <w:sz w:val="22"/>
                <w:szCs w:val="22"/>
                <w:lang w:val="ru-RU"/>
              </w:rPr>
            </w:pPr>
            <w:r>
              <w:rPr>
                <w:rFonts w:cs="Times New Roman"/>
                <w:color w:val="auto"/>
                <w:sz w:val="22"/>
                <w:szCs w:val="22"/>
                <w:lang w:val="ru-RU"/>
              </w:rPr>
              <w:t>Ни одна часть каких-либо платежей со стороны Принимающей стороны в пользу Направляющей стороны не будет использована, прямо, опосредованно или любыми другими способами, (i) с любой целью, которая будет представлять собой нарушение законов страны, где будут поставляться Товары, стран, в которых зарегистрированы Поставщик  и Покупатель или любой другой страны, законы которой могут применяться к любой из сторон или к их соответствующим аффилированным лицам; или (ii) с целью получения от имени Покупателя любой незаконной выгоды от любого Государственного служащего; или (iii) с любой незаконной, неэтичной или ненадлежащей целью, независимо от того, связана ли она с настоящим Договором или нет;</w:t>
            </w:r>
          </w:p>
          <w:p>
            <w:pPr>
              <w:pStyle w:val="29"/>
              <w:numPr>
                <w:ilvl w:val="1"/>
                <w:numId w:val="33"/>
              </w:numPr>
              <w:shd w:val="clear" w:fill="FFFFFF" w:themeFill="background1"/>
              <w:ind w:left="22" w:hanging="22"/>
              <w:jc w:val="both"/>
              <w:rPr>
                <w:rFonts w:cs="Times New Roman"/>
                <w:color w:val="auto"/>
                <w:sz w:val="22"/>
                <w:szCs w:val="22"/>
                <w:lang w:val="ru-RU"/>
              </w:rPr>
            </w:pPr>
            <w:r>
              <w:rPr>
                <w:rFonts w:cs="Times New Roman"/>
                <w:color w:val="auto"/>
                <w:sz w:val="22"/>
                <w:szCs w:val="22"/>
                <w:lang w:val="ru-RU"/>
              </w:rPr>
              <w:t>Стороны гарантируют, что:</w:t>
            </w:r>
          </w:p>
          <w:p>
            <w:pPr>
              <w:pStyle w:val="29"/>
              <w:shd w:val="clear" w:fill="FFFFFF" w:themeFill="background1"/>
              <w:ind w:left="22" w:hanging="22"/>
              <w:jc w:val="both"/>
              <w:rPr>
                <w:rFonts w:cs="Times New Roman"/>
                <w:color w:val="auto"/>
                <w:sz w:val="22"/>
                <w:szCs w:val="22"/>
                <w:lang w:val="ru-RU"/>
              </w:rPr>
            </w:pPr>
            <w:r>
              <w:rPr>
                <w:rFonts w:cs="Times New Roman"/>
                <w:color w:val="auto"/>
                <w:sz w:val="22"/>
                <w:szCs w:val="22"/>
                <w:lang w:val="ru-RU"/>
              </w:rPr>
              <w:t>9.6.1. персонал, который выполняет обязательства в связи с настоящим Договором и будет вести взаимодействия, ознакомится и будет соблюдать стандарты поведения, изложенные в разделе 9. Договора;</w:t>
            </w:r>
          </w:p>
          <w:p>
            <w:pPr>
              <w:pStyle w:val="29"/>
              <w:shd w:val="clear" w:fill="FFFFFF" w:themeFill="background1"/>
              <w:ind w:left="22" w:hanging="22"/>
              <w:jc w:val="both"/>
              <w:rPr>
                <w:rFonts w:cs="Times New Roman"/>
                <w:color w:val="auto"/>
                <w:sz w:val="22"/>
                <w:szCs w:val="22"/>
                <w:lang w:val="ru-RU"/>
              </w:rPr>
            </w:pPr>
            <w:r>
              <w:rPr>
                <w:rFonts w:cs="Times New Roman"/>
                <w:color w:val="auto"/>
                <w:sz w:val="22"/>
                <w:szCs w:val="22"/>
                <w:lang w:val="ru-RU"/>
              </w:rPr>
              <w:t xml:space="preserve">9.6.2. не будут создавать и не будет хранить никаких тайных или не задокументированных денежных средств или активов с любой целью в связи с настоящим Договором; </w:t>
            </w:r>
          </w:p>
          <w:p>
            <w:pPr>
              <w:pStyle w:val="29"/>
              <w:numPr>
                <w:ilvl w:val="1"/>
                <w:numId w:val="33"/>
              </w:numPr>
              <w:shd w:val="clear" w:fill="FFFFFF" w:themeFill="background1"/>
              <w:ind w:left="22" w:hanging="22"/>
              <w:jc w:val="both"/>
              <w:rPr>
                <w:rFonts w:cs="Times New Roman"/>
                <w:color w:val="auto"/>
                <w:sz w:val="22"/>
                <w:szCs w:val="22"/>
                <w:lang w:val="ru-RU"/>
              </w:rPr>
            </w:pPr>
            <w:r>
              <w:rPr>
                <w:rFonts w:cs="Times New Roman"/>
                <w:color w:val="auto"/>
                <w:sz w:val="22"/>
                <w:szCs w:val="22"/>
                <w:lang w:val="ru-RU"/>
              </w:rPr>
              <w:t xml:space="preserve">Приведенные выше заявления, гарантии и обязательства являются существенными условиями настоящего Договором и полное и всестороннее соблюдение этих условий со стороны Направляющей стороны является существенной составляющей обязательств Договора. </w:t>
            </w:r>
          </w:p>
          <w:p>
            <w:pPr>
              <w:pStyle w:val="29"/>
              <w:numPr>
                <w:ilvl w:val="1"/>
                <w:numId w:val="33"/>
              </w:numPr>
              <w:shd w:val="clear" w:fill="FFFFFF" w:themeFill="background1"/>
              <w:ind w:left="22" w:hanging="22"/>
              <w:jc w:val="both"/>
              <w:rPr>
                <w:rStyle w:val="18"/>
                <w:rFonts w:cs="Times New Roman"/>
                <w:color w:val="auto"/>
                <w:sz w:val="22"/>
                <w:szCs w:val="22"/>
              </w:rPr>
            </w:pPr>
            <w:r>
              <w:rPr>
                <w:rFonts w:cs="Times New Roman"/>
                <w:color w:val="auto"/>
                <w:sz w:val="22"/>
                <w:szCs w:val="22"/>
                <w:lang w:val="ru-RU"/>
              </w:rPr>
              <w:t>Стороны признают, что нарушение ими любых из приведенных выше заявлений, гарантий и обязательств будет представлять собой основание для прекращения действие Договора.</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9.1. </w:t>
            </w:r>
            <w:r>
              <w:rPr>
                <w:rFonts w:hint="eastAsia" w:ascii="宋体" w:hAnsi="宋体" w:eastAsia="宋体" w:cs="宋体"/>
                <w:color w:val="0F1115"/>
                <w:shd w:val="clear" w:color="auto" w:fill="FFFFFF"/>
                <w:lang w:eastAsia="zh-CN"/>
              </w:rPr>
              <w:t>为加强与接收方的业务关系</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服务方特此告知以下信息</w:t>
            </w:r>
            <w:r>
              <w:rPr>
                <w:rFonts w:hint="eastAsia" w:ascii="宋体" w:hAnsi="宋体" w:eastAsia="宋体" w:cs="宋体"/>
                <w:color w:val="0F1115"/>
                <w:shd w:val="clear" w:color="auto" w:fill="FFFFFF"/>
                <w:lang w:val="ru-RU" w:eastAsia="zh-CN"/>
              </w:rPr>
              <w:t>：</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9.2. </w:t>
            </w:r>
            <w:r>
              <w:rPr>
                <w:rFonts w:hint="eastAsia" w:ascii="宋体" w:hAnsi="宋体" w:eastAsia="宋体" w:cs="宋体"/>
                <w:color w:val="0F1115"/>
                <w:shd w:val="clear" w:color="auto" w:fill="FFFFFF"/>
                <w:lang w:eastAsia="zh-CN"/>
              </w:rPr>
              <w:t>根据服务方的内部政策</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服务方的专业人员无权要求或接受任何货币资金、借款</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与金融机构根据与该等金融机构签订的合同进行的除外</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、服务、金钱报酬、礼物、旅行协助及其他任何来自与接收方有业务往来或希望有业务往来的任何自然人或法人的协助。同样</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服务方的任何员工均不得向任何自然人或法人提供、提议或承诺任何有价值之物</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例如</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佣金、娱乐、餐饮、金钱报酬或礼物</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以在业务或个人利益方面获取优待。</w:t>
            </w: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r>
              <w:rPr>
                <w:rFonts w:hint="eastAsia" w:ascii="宋体" w:hAnsi="宋体" w:eastAsia="宋体" w:cs="宋体"/>
                <w:color w:val="0F1115"/>
                <w:shd w:val="clear" w:color="auto" w:fill="FFFFFF"/>
                <w:lang w:val="ru-RU" w:eastAsia="zh-CN"/>
              </w:rPr>
              <w:t xml:space="preserve">9.3. </w:t>
            </w:r>
            <w:r>
              <w:rPr>
                <w:rFonts w:hint="eastAsia" w:ascii="宋体" w:hAnsi="宋体" w:eastAsia="宋体" w:cs="宋体"/>
                <w:color w:val="0F1115"/>
                <w:shd w:val="clear" w:color="auto" w:fill="FFFFFF"/>
                <w:lang w:eastAsia="zh-CN"/>
              </w:rPr>
              <w:t>双方承诺提供彼此要求的文件和资料</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包括但不限于注册文件副本</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章程、法人注册证书、增值税注册证明</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如适用</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以及关于一方创始人</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股东</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的信息</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姓名</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如果是自然人</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公司名称</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如果是法人</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。双方承诺提供要求的文件和资料</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包括关于直接或间接拥有</w:t>
            </w:r>
            <w:r>
              <w:rPr>
                <w:rFonts w:hint="eastAsia" w:ascii="宋体" w:hAnsi="宋体" w:eastAsia="宋体" w:cs="宋体"/>
                <w:color w:val="0F1115"/>
                <w:shd w:val="clear" w:color="auto" w:fill="FFFFFF"/>
                <w:lang w:val="ru-RU" w:eastAsia="zh-CN"/>
              </w:rPr>
              <w:t>50%</w:t>
            </w:r>
            <w:r>
              <w:rPr>
                <w:rFonts w:hint="eastAsia" w:ascii="宋体" w:hAnsi="宋体" w:eastAsia="宋体" w:cs="宋体"/>
                <w:color w:val="0F1115"/>
                <w:shd w:val="clear" w:color="auto" w:fill="FFFFFF"/>
                <w:lang w:eastAsia="zh-CN"/>
              </w:rPr>
              <w:t>或以上股权</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或有权直接或间接决定一方决策的人员的注册文件和信息。</w:t>
            </w: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p>
          <w:p>
            <w:pPr>
              <w:pStyle w:val="11"/>
              <w:shd w:val="clear" w:fill="FFFFFF" w:themeFill="background1"/>
              <w:spacing w:before="192" w:beforeAutospacing="0" w:after="192" w:afterAutospacing="0"/>
              <w:rPr>
                <w:rFonts w:eastAsia="宋体" w:cs="宋体" w:asciiTheme="minorHAnsi" w:hAnsiTheme="minorHAnsi"/>
                <w:color w:val="0F1115"/>
                <w:lang w:val="ru-RU" w:eastAsia="zh-CN"/>
              </w:rPr>
            </w:pP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9.4. </w:t>
            </w:r>
            <w:r>
              <w:rPr>
                <w:rFonts w:hint="eastAsia" w:ascii="宋体" w:hAnsi="宋体" w:eastAsia="宋体" w:cs="宋体"/>
                <w:color w:val="0F1115"/>
                <w:shd w:val="clear" w:color="auto" w:fill="FFFFFF"/>
                <w:lang w:eastAsia="zh-CN"/>
              </w:rPr>
              <w:t>若一方股东</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创始人</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组成发生变化</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以及一方唯一执行机关或合议制执行机关负责人变更</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或上述任何文件中的任何其他数据发生变化</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应立即书面通知另一方。</w:t>
            </w: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r>
              <w:rPr>
                <w:rFonts w:hint="eastAsia" w:ascii="宋体" w:hAnsi="宋体" w:eastAsia="宋体" w:cs="宋体"/>
                <w:color w:val="0F1115"/>
                <w:shd w:val="clear" w:color="auto" w:fill="FFFFFF"/>
                <w:lang w:val="ru-RU" w:eastAsia="zh-CN"/>
              </w:rPr>
              <w:t xml:space="preserve">9.5. </w:t>
            </w:r>
            <w:r>
              <w:rPr>
                <w:rFonts w:hint="eastAsia" w:ascii="宋体" w:hAnsi="宋体" w:eastAsia="宋体" w:cs="宋体"/>
                <w:color w:val="0F1115"/>
                <w:shd w:val="clear" w:color="auto" w:fill="FFFFFF"/>
                <w:lang w:eastAsia="zh-CN"/>
              </w:rPr>
              <w:t>接收方向服务方支付的任何部分款项</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不得直接、间接或以任何其他方式用于以下目的</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i</w:t>
            </w:r>
            <w:r>
              <w:rPr>
                <w:rFonts w:hint="eastAsia" w:ascii="宋体" w:hAnsi="宋体" w:eastAsia="宋体" w:cs="宋体"/>
                <w:color w:val="0F1115"/>
                <w:shd w:val="clear" w:color="auto" w:fill="FFFFFF"/>
                <w:lang w:val="ru-RU" w:eastAsia="zh-CN"/>
              </w:rPr>
              <w:t xml:space="preserve">) </w:t>
            </w:r>
            <w:r>
              <w:rPr>
                <w:rFonts w:hint="eastAsia" w:ascii="宋体" w:hAnsi="宋体" w:eastAsia="宋体" w:cs="宋体"/>
                <w:color w:val="0F1115"/>
                <w:shd w:val="clear" w:color="auto" w:fill="FFFFFF"/>
                <w:lang w:eastAsia="zh-CN"/>
              </w:rPr>
              <w:t>构成违反货物供应国法律、供应商和买方注册所在国法律或可能适用于任何一方或其各自关联方的任何其他国家法律的行为</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或</w:t>
            </w:r>
            <w:r>
              <w:rPr>
                <w:rFonts w:hint="eastAsia" w:ascii="宋体" w:hAnsi="宋体" w:eastAsia="宋体" w:cs="宋体"/>
                <w:color w:val="0F1115"/>
                <w:shd w:val="clear" w:color="auto" w:fill="FFFFFF"/>
                <w:lang w:val="ru-RU" w:eastAsia="zh-CN"/>
              </w:rPr>
              <w:t xml:space="preserve"> (</w:t>
            </w:r>
            <w:r>
              <w:rPr>
                <w:rFonts w:hint="eastAsia" w:ascii="宋体" w:hAnsi="宋体" w:eastAsia="宋体" w:cs="宋体"/>
                <w:color w:val="0F1115"/>
                <w:shd w:val="clear" w:color="auto" w:fill="FFFFFF"/>
                <w:lang w:eastAsia="zh-CN"/>
              </w:rPr>
              <w:t>ii</w:t>
            </w:r>
            <w:r>
              <w:rPr>
                <w:rFonts w:hint="eastAsia" w:ascii="宋体" w:hAnsi="宋体" w:eastAsia="宋体" w:cs="宋体"/>
                <w:color w:val="0F1115"/>
                <w:shd w:val="clear" w:color="auto" w:fill="FFFFFF"/>
                <w:lang w:val="ru-RU" w:eastAsia="zh-CN"/>
              </w:rPr>
              <w:t xml:space="preserve">) </w:t>
            </w:r>
            <w:r>
              <w:rPr>
                <w:rFonts w:hint="eastAsia" w:ascii="宋体" w:hAnsi="宋体" w:eastAsia="宋体" w:cs="宋体"/>
                <w:color w:val="0F1115"/>
                <w:shd w:val="clear" w:color="auto" w:fill="FFFFFF"/>
                <w:lang w:eastAsia="zh-CN"/>
              </w:rPr>
              <w:t>为买方从任何政府官员处获取任何非法利益</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或</w:t>
            </w:r>
            <w:r>
              <w:rPr>
                <w:rFonts w:hint="eastAsia" w:ascii="宋体" w:hAnsi="宋体" w:eastAsia="宋体" w:cs="宋体"/>
                <w:color w:val="0F1115"/>
                <w:shd w:val="clear" w:color="auto" w:fill="FFFFFF"/>
                <w:lang w:val="ru-RU" w:eastAsia="zh-CN"/>
              </w:rPr>
              <w:t xml:space="preserve"> (</w:t>
            </w:r>
            <w:r>
              <w:rPr>
                <w:rFonts w:hint="eastAsia" w:ascii="宋体" w:hAnsi="宋体" w:eastAsia="宋体" w:cs="宋体"/>
                <w:color w:val="0F1115"/>
                <w:shd w:val="clear" w:color="auto" w:fill="FFFFFF"/>
                <w:lang w:eastAsia="zh-CN"/>
              </w:rPr>
              <w:t>iii</w:t>
            </w:r>
            <w:r>
              <w:rPr>
                <w:rFonts w:hint="eastAsia" w:ascii="宋体" w:hAnsi="宋体" w:eastAsia="宋体" w:cs="宋体"/>
                <w:color w:val="0F1115"/>
                <w:shd w:val="clear" w:color="auto" w:fill="FFFFFF"/>
                <w:lang w:val="ru-RU" w:eastAsia="zh-CN"/>
              </w:rPr>
              <w:t xml:space="preserve">) </w:t>
            </w:r>
            <w:r>
              <w:rPr>
                <w:rFonts w:hint="eastAsia" w:ascii="宋体" w:hAnsi="宋体" w:eastAsia="宋体" w:cs="宋体"/>
                <w:color w:val="0F1115"/>
                <w:shd w:val="clear" w:color="auto" w:fill="FFFFFF"/>
                <w:lang w:eastAsia="zh-CN"/>
              </w:rPr>
              <w:t>任何非法、不道德或不正当的目的</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无论其是否与本合同相关。</w:t>
            </w: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p>
          <w:p>
            <w:pPr>
              <w:pStyle w:val="11"/>
              <w:shd w:val="clear" w:fill="FFFFFF" w:themeFill="background1"/>
              <w:spacing w:before="192" w:beforeAutospacing="0" w:after="192" w:afterAutospacing="0"/>
              <w:rPr>
                <w:rFonts w:eastAsia="宋体" w:cs="宋体" w:asciiTheme="minorHAnsi" w:hAnsiTheme="minorHAnsi"/>
                <w:color w:val="0F1115"/>
                <w:lang w:val="ru-RU" w:eastAsia="zh-CN"/>
              </w:rPr>
            </w:pP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r>
              <w:rPr>
                <w:rFonts w:hint="eastAsia" w:ascii="宋体" w:hAnsi="宋体" w:eastAsia="宋体" w:cs="宋体"/>
                <w:color w:val="0F1115"/>
                <w:shd w:val="clear" w:color="auto" w:fill="FFFFFF"/>
                <w:lang w:val="ru-RU" w:eastAsia="zh-CN"/>
              </w:rPr>
              <w:t xml:space="preserve">9.6. </w:t>
            </w:r>
            <w:r>
              <w:rPr>
                <w:rFonts w:hint="eastAsia" w:ascii="宋体" w:hAnsi="宋体" w:eastAsia="宋体" w:cs="宋体"/>
                <w:color w:val="0F1115"/>
                <w:shd w:val="clear" w:color="auto" w:fill="FFFFFF"/>
                <w:lang w:eastAsia="zh-CN"/>
              </w:rPr>
              <w:t>双方保证</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val="ru-RU" w:eastAsia="zh-CN"/>
              </w:rPr>
              <w:br w:type="textWrapping"/>
            </w:r>
            <w:r>
              <w:rPr>
                <w:rFonts w:hint="eastAsia" w:ascii="宋体" w:hAnsi="宋体" w:eastAsia="宋体" w:cs="宋体"/>
                <w:color w:val="0F1115"/>
                <w:shd w:val="clear" w:color="auto" w:fill="FFFFFF"/>
                <w:lang w:val="ru-RU" w:eastAsia="zh-CN"/>
              </w:rPr>
              <w:t xml:space="preserve">9.6.1. </w:t>
            </w:r>
            <w:r>
              <w:rPr>
                <w:rFonts w:hint="eastAsia" w:ascii="宋体" w:hAnsi="宋体" w:eastAsia="宋体" w:cs="宋体"/>
                <w:color w:val="0F1115"/>
                <w:shd w:val="clear" w:color="auto" w:fill="FFFFFF"/>
                <w:lang w:eastAsia="zh-CN"/>
              </w:rPr>
              <w:t>履行本合同项下义务并进行互动的人员</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将了解并遵守合同第</w:t>
            </w:r>
            <w:r>
              <w:rPr>
                <w:rFonts w:hint="eastAsia" w:ascii="宋体" w:hAnsi="宋体" w:eastAsia="宋体" w:cs="宋体"/>
                <w:color w:val="0F1115"/>
                <w:shd w:val="clear" w:color="auto" w:fill="FFFFFF"/>
                <w:lang w:val="ru-RU" w:eastAsia="zh-CN"/>
              </w:rPr>
              <w:t>9</w:t>
            </w:r>
            <w:r>
              <w:rPr>
                <w:rFonts w:hint="eastAsia" w:ascii="宋体" w:hAnsi="宋体" w:eastAsia="宋体" w:cs="宋体"/>
                <w:color w:val="0F1115"/>
                <w:shd w:val="clear" w:color="auto" w:fill="FFFFFF"/>
                <w:lang w:eastAsia="zh-CN"/>
              </w:rPr>
              <w:t>节规定的行为标准</w:t>
            </w:r>
            <w:r>
              <w:rPr>
                <w:rFonts w:hint="eastAsia" w:ascii="宋体" w:hAnsi="宋体" w:eastAsia="宋体" w:cs="宋体"/>
                <w:color w:val="0F1115"/>
                <w:shd w:val="clear" w:color="auto" w:fill="FFFFFF"/>
                <w:lang w:val="ru-RU" w:eastAsia="zh-CN"/>
              </w:rPr>
              <w:t>；</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br w:type="textWrapping"/>
            </w:r>
            <w:r>
              <w:rPr>
                <w:rFonts w:hint="eastAsia" w:ascii="宋体" w:hAnsi="宋体" w:eastAsia="宋体" w:cs="宋体"/>
                <w:color w:val="0F1115"/>
                <w:shd w:val="clear" w:color="auto" w:fill="FFFFFF"/>
                <w:lang w:val="ru-RU" w:eastAsia="zh-CN"/>
              </w:rPr>
              <w:t xml:space="preserve">9.6.2. </w:t>
            </w:r>
            <w:r>
              <w:rPr>
                <w:rFonts w:hint="eastAsia" w:ascii="宋体" w:hAnsi="宋体" w:eastAsia="宋体" w:cs="宋体"/>
                <w:color w:val="0F1115"/>
                <w:shd w:val="clear" w:color="auto" w:fill="FFFFFF"/>
                <w:lang w:eastAsia="zh-CN"/>
              </w:rPr>
              <w:t>不会因本合同相关的任何目的而建立或保存任何秘密或未记录的资金或资产。</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9.7. </w:t>
            </w:r>
            <w:r>
              <w:rPr>
                <w:rFonts w:hint="eastAsia" w:ascii="宋体" w:hAnsi="宋体" w:eastAsia="宋体" w:cs="宋体"/>
                <w:color w:val="0F1115"/>
                <w:shd w:val="clear" w:color="auto" w:fill="FFFFFF"/>
                <w:lang w:eastAsia="zh-CN"/>
              </w:rPr>
              <w:t>上述声明、保证和承诺是本合同的实质性条件</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服务方全面、充分地遵守这些条件是合同义务的重要组成部分。</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9.8. </w:t>
            </w:r>
            <w:r>
              <w:rPr>
                <w:rFonts w:hint="eastAsia" w:ascii="宋体" w:hAnsi="宋体" w:eastAsia="宋体" w:cs="宋体"/>
                <w:color w:val="0F1115"/>
                <w:shd w:val="clear" w:color="auto" w:fill="FFFFFF"/>
                <w:lang w:eastAsia="zh-CN"/>
              </w:rPr>
              <w:t>双方承认</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违反上述任何声明、保证和承诺将构成终止合同效力的理由。</w:t>
            </w:r>
          </w:p>
          <w:p>
            <w:pPr>
              <w:pStyle w:val="29"/>
              <w:shd w:val="clear" w:fill="FFFFFF" w:themeFill="background1"/>
              <w:ind w:left="0"/>
              <w:jc w:val="both"/>
              <w:rPr>
                <w:rFonts w:ascii="宋体" w:hAnsi="宋体" w:eastAsia="宋体" w:cs="宋体"/>
                <w:color w:val="auto"/>
                <w:lang w:val="ru-RU"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37" w:hRule="atLeast"/>
        </w:trPr>
        <w:tc>
          <w:tcPr>
            <w:tcW w:w="5566" w:type="dxa"/>
            <w:shd w:val="clear" w:color="auto" w:fill="FFFFFF" w:themeFill="background1"/>
            <w:vAlign w:val="top"/>
          </w:tcPr>
          <w:p>
            <w:pPr>
              <w:shd w:val="clear" w:fill="FFFFFF" w:themeFill="background1"/>
              <w:spacing w:before="144" w:after="144"/>
              <w:jc w:val="center"/>
              <w:rPr>
                <w:rFonts w:cs="Times New Roman"/>
                <w:b/>
                <w:bCs/>
                <w:color w:val="auto"/>
                <w:sz w:val="22"/>
                <w:szCs w:val="22"/>
                <w:u w:val="single"/>
                <w:lang w:val="ru-RU"/>
              </w:rPr>
            </w:pPr>
            <w:r>
              <w:rPr>
                <w:rStyle w:val="24"/>
                <w:rFonts w:cs="Times New Roman"/>
                <w:b/>
                <w:bCs/>
                <w:color w:val="auto"/>
                <w:sz w:val="22"/>
                <w:szCs w:val="22"/>
                <w:lang w:val="en-US"/>
              </w:rPr>
              <w:t xml:space="preserve">10. </w:t>
            </w:r>
            <w:r>
              <w:rPr>
                <w:rStyle w:val="24"/>
                <w:rFonts w:cs="Times New Roman"/>
                <w:b/>
                <w:bCs/>
                <w:color w:val="auto"/>
                <w:sz w:val="22"/>
                <w:szCs w:val="22"/>
              </w:rPr>
              <w:t>ДОПОЛНИТЕЛЬНЫЕ УСЛОВИЯ</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rPr>
            </w:pPr>
            <w:r>
              <w:rPr>
                <w:rStyle w:val="17"/>
                <w:rFonts w:hint="eastAsia" w:ascii="宋体" w:hAnsi="宋体" w:eastAsia="宋体" w:cs="宋体"/>
                <w:color w:val="0F1115"/>
                <w:shd w:val="clear" w:color="auto" w:fill="FFFFFF"/>
              </w:rPr>
              <w:t>10. 附加条件</w:t>
            </w:r>
          </w:p>
          <w:p>
            <w:pPr>
              <w:shd w:val="clear" w:fill="FFFFFF" w:themeFill="background1"/>
              <w:spacing w:before="144" w:after="144"/>
              <w:jc w:val="center"/>
              <w:rPr>
                <w:rStyle w:val="24"/>
                <w:rFonts w:ascii="宋体" w:hAnsi="宋体" w:eastAsia="宋体" w:cs="宋体"/>
                <w:b/>
                <w:bCs/>
                <w:color w:val="auto"/>
                <w:lang w:val="en-US"/>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692" w:hRule="atLeast"/>
        </w:trPr>
        <w:tc>
          <w:tcPr>
            <w:tcW w:w="5566" w:type="dxa"/>
            <w:shd w:val="clear" w:color="auto" w:fill="FFFFFF" w:themeFill="background1"/>
            <w:vAlign w:val="top"/>
          </w:tcPr>
          <w:p>
            <w:pPr>
              <w:pStyle w:val="29"/>
              <w:numPr>
                <w:ilvl w:val="1"/>
                <w:numId w:val="34"/>
              </w:numPr>
              <w:shd w:val="clear" w:fill="FFFFFF" w:themeFill="background1"/>
              <w:spacing w:after="120"/>
              <w:ind w:left="22" w:hanging="22"/>
              <w:jc w:val="both"/>
              <w:rPr>
                <w:rFonts w:cs="Times New Roman"/>
                <w:b/>
                <w:bCs/>
                <w:color w:val="auto"/>
                <w:sz w:val="22"/>
                <w:szCs w:val="22"/>
                <w:lang w:val="ru-RU"/>
              </w:rPr>
            </w:pPr>
            <w:r>
              <w:rPr>
                <w:rStyle w:val="18"/>
                <w:rFonts w:cs="Times New Roman"/>
                <w:color w:val="auto"/>
                <w:sz w:val="22"/>
                <w:szCs w:val="22"/>
              </w:rPr>
              <w:t>Все изменения и дополнения к настоящему Договору вносятся исключительно на основе взаимного согласования и действительны лишь в том случае, если они совершены в письменной форме и подписаны обеими Сторонами.</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eastAsia="zh-CN"/>
              </w:rPr>
            </w:pPr>
            <w:r>
              <w:rPr>
                <w:rFonts w:hint="eastAsia" w:ascii="宋体" w:hAnsi="宋体" w:eastAsia="宋体" w:cs="宋体"/>
                <w:color w:val="0F1115"/>
                <w:shd w:val="clear" w:color="auto" w:fill="FFFFFF"/>
                <w:lang w:eastAsia="zh-CN"/>
              </w:rPr>
              <w:t>10.1. 对本合同的所有修改和补充均须基于双方相互同意，并且仅在书面形式并由双方签署的情况下方为有效。</w:t>
            </w:r>
          </w:p>
          <w:p>
            <w:pPr>
              <w:pStyle w:val="29"/>
              <w:shd w:val="clear" w:fill="FFFFFF" w:themeFill="background1"/>
              <w:spacing w:after="120"/>
              <w:ind w:left="0"/>
              <w:jc w:val="both"/>
              <w:rPr>
                <w:rStyle w:val="18"/>
                <w:rFonts w:ascii="宋体" w:hAnsi="宋体" w:eastAsia="宋体" w:cs="宋体"/>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58" w:hRule="atLeast"/>
        </w:trPr>
        <w:tc>
          <w:tcPr>
            <w:tcW w:w="5566" w:type="dxa"/>
            <w:shd w:val="clear" w:color="auto" w:fill="FFFFFF" w:themeFill="background1"/>
            <w:vAlign w:val="top"/>
          </w:tcPr>
          <w:p>
            <w:pPr>
              <w:pStyle w:val="29"/>
              <w:numPr>
                <w:ilvl w:val="1"/>
                <w:numId w:val="34"/>
              </w:numPr>
              <w:shd w:val="clear" w:fill="FFFFFF" w:themeFill="background1"/>
              <w:spacing w:after="120"/>
              <w:ind w:left="22" w:hanging="22"/>
              <w:jc w:val="both"/>
              <w:rPr>
                <w:rFonts w:cs="Times New Roman"/>
                <w:b/>
                <w:bCs/>
                <w:color w:val="auto"/>
                <w:sz w:val="22"/>
                <w:szCs w:val="22"/>
                <w:u w:val="single"/>
                <w:lang w:val="ru-RU"/>
              </w:rPr>
            </w:pPr>
            <w:r>
              <w:rPr>
                <w:rStyle w:val="18"/>
                <w:rFonts w:cs="Times New Roman"/>
                <w:color w:val="auto"/>
                <w:sz w:val="22"/>
                <w:szCs w:val="22"/>
              </w:rPr>
              <w:t>Все уведомления, запросы, согласования и иные сообщения любой из Сторон настоящего Договора производятся в письменной форме (включая передачу факсимильных сообщений) за подписью уполномоченных лиц.</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10.2. </w:t>
            </w:r>
            <w:r>
              <w:rPr>
                <w:rFonts w:hint="eastAsia" w:ascii="宋体" w:hAnsi="宋体" w:eastAsia="宋体" w:cs="宋体"/>
                <w:color w:val="0F1115"/>
                <w:shd w:val="clear" w:color="auto" w:fill="FFFFFF"/>
                <w:lang w:eastAsia="zh-CN"/>
              </w:rPr>
              <w:t>本合同任何一方的所有通知、请求、协商及其他通讯</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均应由授权人员以书面形式</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包括传真通讯</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进行。</w:t>
            </w:r>
          </w:p>
          <w:p>
            <w:pPr>
              <w:pStyle w:val="29"/>
              <w:shd w:val="clear" w:fill="FFFFFF" w:themeFill="background1"/>
              <w:spacing w:after="120"/>
              <w:ind w:left="0"/>
              <w:jc w:val="both"/>
              <w:rPr>
                <w:rStyle w:val="18"/>
                <w:rFonts w:ascii="宋体" w:hAnsi="宋体" w:eastAsia="宋体" w:cs="宋体"/>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94" w:hRule="atLeast"/>
        </w:trPr>
        <w:tc>
          <w:tcPr>
            <w:tcW w:w="5566" w:type="dxa"/>
            <w:shd w:val="clear" w:color="auto" w:fill="FFFFFF" w:themeFill="background1"/>
            <w:vAlign w:val="top"/>
          </w:tcPr>
          <w:p>
            <w:pPr>
              <w:pStyle w:val="29"/>
              <w:numPr>
                <w:ilvl w:val="1"/>
                <w:numId w:val="34"/>
              </w:numPr>
              <w:shd w:val="clear" w:fill="FFFFFF" w:themeFill="background1"/>
              <w:spacing w:after="120"/>
              <w:ind w:left="22" w:hanging="22"/>
              <w:jc w:val="both"/>
              <w:rPr>
                <w:rFonts w:cs="Times New Roman"/>
                <w:b/>
                <w:bCs/>
                <w:color w:val="auto"/>
                <w:sz w:val="22"/>
                <w:szCs w:val="22"/>
                <w:u w:val="single"/>
                <w:lang w:val="ru-RU"/>
              </w:rPr>
            </w:pPr>
            <w:r>
              <w:rPr>
                <w:rStyle w:val="18"/>
                <w:rFonts w:cs="Times New Roman"/>
                <w:color w:val="auto"/>
                <w:sz w:val="22"/>
                <w:szCs w:val="22"/>
              </w:rPr>
              <w:t>Все документы, передаваемые Сторонами друг другу в связи с настоящим Договором, передаются строго после их подписи уполномоченными лицами.</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eastAsia="zh-CN"/>
              </w:rPr>
            </w:pPr>
            <w:r>
              <w:rPr>
                <w:rFonts w:hint="eastAsia" w:ascii="宋体" w:hAnsi="宋体" w:eastAsia="宋体" w:cs="宋体"/>
                <w:color w:val="0F1115"/>
                <w:shd w:val="clear" w:color="auto" w:fill="FFFFFF"/>
                <w:lang w:eastAsia="zh-CN"/>
              </w:rPr>
              <w:t>10.3. 双方就本合同彼此传递的所有文件，必须严格在授权人员签署后传递。</w:t>
            </w:r>
          </w:p>
          <w:p>
            <w:pPr>
              <w:pStyle w:val="29"/>
              <w:shd w:val="clear" w:fill="FFFFFF" w:themeFill="background1"/>
              <w:spacing w:after="120"/>
              <w:ind w:left="0"/>
              <w:jc w:val="both"/>
              <w:rPr>
                <w:rStyle w:val="18"/>
                <w:rFonts w:ascii="宋体" w:hAnsi="宋体" w:eastAsia="宋体" w:cs="宋体"/>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94" w:hRule="atLeast"/>
        </w:trPr>
        <w:tc>
          <w:tcPr>
            <w:tcW w:w="5566" w:type="dxa"/>
            <w:shd w:val="clear" w:color="auto" w:fill="FFFFFF" w:themeFill="background1"/>
            <w:vAlign w:val="top"/>
          </w:tcPr>
          <w:p>
            <w:pPr>
              <w:shd w:val="clear" w:fill="FFFFFF" w:themeFill="background1"/>
              <w:spacing w:before="144" w:after="144"/>
              <w:jc w:val="center"/>
              <w:rPr>
                <w:rStyle w:val="18"/>
                <w:rFonts w:cs="Times New Roman"/>
                <w:b/>
                <w:color w:val="auto"/>
                <w:sz w:val="22"/>
                <w:szCs w:val="22"/>
              </w:rPr>
            </w:pPr>
            <w:r>
              <w:rPr>
                <w:rStyle w:val="24"/>
                <w:rFonts w:cs="Times New Roman"/>
                <w:b/>
                <w:bCs/>
                <w:color w:val="auto"/>
                <w:sz w:val="22"/>
                <w:szCs w:val="22"/>
              </w:rPr>
              <w:t>11. ОБСТОЯТЕЛЬСТВА НЕПРЕОДОЛИМОЙ СИЛЫ, ФОРС-МАЖОР</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rPr>
            </w:pPr>
            <w:r>
              <w:rPr>
                <w:rStyle w:val="17"/>
                <w:rFonts w:hint="eastAsia" w:ascii="宋体" w:hAnsi="宋体" w:eastAsia="宋体" w:cs="宋体"/>
                <w:color w:val="0F1115"/>
                <w:shd w:val="clear" w:color="auto" w:fill="FFFFFF"/>
              </w:rPr>
              <w:t>11. 不可抗力情况</w:t>
            </w:r>
          </w:p>
          <w:p>
            <w:pPr>
              <w:shd w:val="clear" w:fill="FFFFFF" w:themeFill="background1"/>
              <w:spacing w:before="144" w:after="144"/>
              <w:jc w:val="center"/>
              <w:rPr>
                <w:rStyle w:val="24"/>
                <w:rFonts w:ascii="宋体" w:hAnsi="宋体" w:eastAsia="宋体" w:cs="宋体"/>
                <w:b/>
                <w:bCs/>
                <w:color w:val="auto"/>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94" w:hRule="atLeast"/>
        </w:trPr>
        <w:tc>
          <w:tcPr>
            <w:tcW w:w="5566" w:type="dxa"/>
            <w:shd w:val="clear" w:color="auto" w:fill="FFFFFF" w:themeFill="background1"/>
            <w:vAlign w:val="top"/>
          </w:tcPr>
          <w:p>
            <w:pPr>
              <w:pStyle w:val="29"/>
              <w:numPr>
                <w:ilvl w:val="1"/>
                <w:numId w:val="35"/>
              </w:numPr>
              <w:shd w:val="clear" w:fill="FFFFFF" w:themeFill="background1"/>
              <w:spacing w:before="120"/>
              <w:ind w:left="22" w:hanging="22"/>
              <w:jc w:val="both"/>
              <w:rPr>
                <w:rStyle w:val="18"/>
                <w:rFonts w:cs="Times New Roman"/>
                <w:color w:val="auto"/>
                <w:sz w:val="22"/>
                <w:szCs w:val="22"/>
              </w:rPr>
            </w:pPr>
            <w:r>
              <w:rPr>
                <w:rStyle w:val="18"/>
                <w:rFonts w:cs="Times New Roman"/>
                <w:color w:val="auto"/>
                <w:sz w:val="22"/>
                <w:szCs w:val="22"/>
              </w:rPr>
              <w:t xml:space="preserve">Стороны освобождаются от ответственности за частичное или полное неисполнение обязательств по настоящему Договору, в случае, если исполнение обязательств какой либо из Сторон оказывается невозможным вследствие обстоятельств непреодолимой силы (далее «Форс – мажор»), включая, но, не ограничиваясь, такими как: пожар и взрыв, возникшие вследствие природных явлений, наводнение, землетрясение, военные действия, террористические акты, гражданские беспорядки, забастовки, молния, шторм, аварийные остановки на любых объектах Сторон, установление компетентными государственными органами мер запретительного характера и другие обстоятельства, которые находятся вне разумного контроля Сторон. </w:t>
            </w:r>
          </w:p>
          <w:p>
            <w:pPr>
              <w:pStyle w:val="29"/>
              <w:numPr>
                <w:ilvl w:val="1"/>
                <w:numId w:val="35"/>
              </w:numPr>
              <w:shd w:val="clear" w:fill="FFFFFF" w:themeFill="background1"/>
              <w:spacing w:before="120"/>
              <w:ind w:left="22" w:hanging="22"/>
              <w:jc w:val="both"/>
              <w:rPr>
                <w:rStyle w:val="18"/>
                <w:rFonts w:cs="Times New Roman"/>
                <w:color w:val="auto"/>
                <w:sz w:val="22"/>
                <w:szCs w:val="22"/>
              </w:rPr>
            </w:pPr>
            <w:r>
              <w:rPr>
                <w:rStyle w:val="18"/>
                <w:rFonts w:cs="Times New Roman"/>
                <w:color w:val="auto"/>
                <w:sz w:val="22"/>
                <w:szCs w:val="22"/>
              </w:rPr>
              <w:t>Сторона, для которой создалась невозможность исполнения обязательств по настоящему Договору, обязана в десятидневный срок письменно известить другую сторону о наступлении и прекращении вышеуказанных обстоятельств, а другая Сторона – немедленно уведомить отправителя о получении такого извещения.</w:t>
            </w:r>
          </w:p>
          <w:p>
            <w:pPr>
              <w:pStyle w:val="29"/>
              <w:numPr>
                <w:ilvl w:val="1"/>
                <w:numId w:val="35"/>
              </w:numPr>
              <w:shd w:val="clear" w:fill="FFFFFF" w:themeFill="background1"/>
              <w:spacing w:before="120"/>
              <w:ind w:left="22" w:hanging="22"/>
              <w:jc w:val="both"/>
              <w:rPr>
                <w:rStyle w:val="18"/>
                <w:rFonts w:cs="Times New Roman"/>
                <w:color w:val="auto"/>
                <w:sz w:val="22"/>
                <w:szCs w:val="22"/>
              </w:rPr>
            </w:pPr>
            <w:r>
              <w:rPr>
                <w:rStyle w:val="18"/>
                <w:rFonts w:cs="Times New Roman"/>
                <w:color w:val="auto"/>
                <w:sz w:val="22"/>
                <w:szCs w:val="22"/>
              </w:rPr>
              <w:t>Надлежащим доказательством наличия указанных выше обстоятельств и их продолжительности будут служить справки, выдаваемые Национальной палатой предпринимателей РК.</w:t>
            </w:r>
          </w:p>
          <w:p>
            <w:pPr>
              <w:pStyle w:val="29"/>
              <w:numPr>
                <w:ilvl w:val="1"/>
                <w:numId w:val="35"/>
              </w:numPr>
              <w:shd w:val="clear" w:fill="FFFFFF" w:themeFill="background1"/>
              <w:spacing w:before="120"/>
              <w:ind w:left="22" w:hanging="22"/>
              <w:jc w:val="both"/>
              <w:rPr>
                <w:rStyle w:val="18"/>
                <w:rFonts w:cs="Times New Roman"/>
                <w:color w:val="auto"/>
                <w:sz w:val="22"/>
                <w:szCs w:val="22"/>
              </w:rPr>
            </w:pPr>
            <w:r>
              <w:rPr>
                <w:rStyle w:val="18"/>
                <w:rFonts w:cs="Times New Roman"/>
                <w:color w:val="auto"/>
                <w:sz w:val="22"/>
                <w:szCs w:val="22"/>
              </w:rPr>
              <w:t>Если вышеупомянутое уведомление не будет сделано в указанный срок и не будет представлена вышеотмеченная справка, Сторона, подвергшаяся действию обстоятельств непреодолимой силы, или столкнувшаяся с препятствием вне ее контроля, лишается права ссылаться на них в свое оправдание.</w:t>
            </w:r>
          </w:p>
          <w:p>
            <w:pPr>
              <w:pStyle w:val="29"/>
              <w:numPr>
                <w:ilvl w:val="1"/>
                <w:numId w:val="35"/>
              </w:numPr>
              <w:shd w:val="clear" w:fill="FFFFFF" w:themeFill="background1"/>
              <w:spacing w:before="120"/>
              <w:ind w:left="22" w:hanging="22"/>
              <w:jc w:val="both"/>
              <w:rPr>
                <w:rStyle w:val="18"/>
                <w:rFonts w:cs="Times New Roman"/>
                <w:color w:val="auto"/>
                <w:sz w:val="22"/>
                <w:szCs w:val="22"/>
              </w:rPr>
            </w:pPr>
            <w:r>
              <w:rPr>
                <w:rStyle w:val="18"/>
                <w:rFonts w:cs="Times New Roman"/>
                <w:color w:val="auto"/>
                <w:sz w:val="22"/>
                <w:szCs w:val="22"/>
              </w:rPr>
              <w:t>При наступлении Форс-мажора исполнение обязательств по Договору откладывается на время действия обстоятельств Форс-мажора. При этом если эти обстоятельства будут продолжаться более 30 (тридцати) календарных дней, то каждая Сторона будет иметь право отказаться от дальнейшего исполнения обязательств по настоящему Договору, и в этом случае ни одна из Сторон не будет иметь право требовать от другой Стороны возмещения возможных убытков.</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11.1. </w:t>
            </w:r>
            <w:r>
              <w:rPr>
                <w:rFonts w:hint="eastAsia" w:ascii="宋体" w:hAnsi="宋体" w:eastAsia="宋体" w:cs="宋体"/>
                <w:color w:val="0F1115"/>
                <w:shd w:val="clear" w:color="auto" w:fill="FFFFFF"/>
                <w:lang w:eastAsia="zh-CN"/>
              </w:rPr>
              <w:t>若因不可抗力情况</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以下简称</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不可抗力</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导致任何一方履行本合同项下义务变得不可能</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双方可免除部分或全部不履行责任</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该等情况包括但不限于</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因自然现象引起的火灾和爆炸、洪水、地震、军事行动、恐怖行为、内乱、罢工、闪电、风暴、双方任何场所的意外停机、主管国家机关采取的禁令性质措施以及其他超出双方合理控制范围的情况。</w:t>
            </w: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r>
              <w:rPr>
                <w:rFonts w:hint="eastAsia" w:ascii="宋体" w:hAnsi="宋体" w:eastAsia="宋体" w:cs="宋体"/>
                <w:color w:val="0F1115"/>
                <w:shd w:val="clear" w:color="auto" w:fill="FFFFFF"/>
                <w:lang w:val="ru-RU" w:eastAsia="zh-CN"/>
              </w:rPr>
              <w:t xml:space="preserve">11.2. </w:t>
            </w:r>
            <w:r>
              <w:rPr>
                <w:rFonts w:hint="eastAsia" w:ascii="宋体" w:hAnsi="宋体" w:eastAsia="宋体" w:cs="宋体"/>
                <w:color w:val="0F1115"/>
                <w:shd w:val="clear" w:color="auto" w:fill="FFFFFF"/>
                <w:lang w:eastAsia="zh-CN"/>
              </w:rPr>
              <w:t>履行本合同项下义务变得不可能的一方</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必须在该等情况发生和终止后十日内书面通知另一方</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而另一方应立即通知发送方已收到该通知。</w:t>
            </w: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p>
          <w:p>
            <w:pPr>
              <w:pStyle w:val="11"/>
              <w:shd w:val="clear" w:fill="FFFFFF" w:themeFill="background1"/>
              <w:spacing w:before="192" w:beforeAutospacing="0" w:after="192" w:afterAutospacing="0"/>
              <w:rPr>
                <w:rFonts w:eastAsia="宋体" w:cs="宋体" w:asciiTheme="minorHAnsi" w:hAnsiTheme="minorHAnsi"/>
                <w:color w:val="0F1115"/>
                <w:shd w:val="clear" w:color="auto" w:fill="FFFFFF"/>
                <w:lang w:val="ru-RU" w:eastAsia="zh-CN"/>
              </w:rPr>
            </w:pPr>
          </w:p>
          <w:p>
            <w:pPr>
              <w:pStyle w:val="11"/>
              <w:shd w:val="clear" w:fill="FFFFFF" w:themeFill="background1"/>
              <w:spacing w:before="192" w:beforeAutospacing="0" w:after="192" w:afterAutospacing="0"/>
              <w:rPr>
                <w:rFonts w:eastAsia="宋体" w:cs="宋体" w:asciiTheme="minorHAnsi" w:hAnsiTheme="minorHAnsi"/>
                <w:color w:val="0F1115"/>
                <w:lang w:val="ru-RU" w:eastAsia="zh-CN"/>
              </w:rPr>
            </w:pP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11.3. </w:t>
            </w:r>
            <w:r>
              <w:rPr>
                <w:rFonts w:hint="eastAsia" w:ascii="宋体" w:hAnsi="宋体" w:eastAsia="宋体" w:cs="宋体"/>
                <w:color w:val="0F1115"/>
                <w:shd w:val="clear" w:color="auto" w:fill="FFFFFF"/>
                <w:lang w:eastAsia="zh-CN"/>
              </w:rPr>
              <w:t>哈萨克斯坦共和国国家企业家商会出具的证明将是存在上述情况及其持续时间的适当证据。</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11.4. </w:t>
            </w:r>
            <w:r>
              <w:rPr>
                <w:rFonts w:hint="eastAsia" w:ascii="宋体" w:hAnsi="宋体" w:eastAsia="宋体" w:cs="宋体"/>
                <w:color w:val="0F1115"/>
                <w:shd w:val="clear" w:color="auto" w:fill="FFFFFF"/>
                <w:lang w:eastAsia="zh-CN"/>
              </w:rPr>
              <w:t>若未在指定期限内发出上述通知且未提供上述证明</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则遭受不可抗力情况或遇到无法控制障碍的一方</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无权以此为由为自己辩护。</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11.5. </w:t>
            </w:r>
            <w:r>
              <w:rPr>
                <w:rFonts w:hint="eastAsia" w:ascii="宋体" w:hAnsi="宋体" w:eastAsia="宋体" w:cs="宋体"/>
                <w:color w:val="0F1115"/>
                <w:shd w:val="clear" w:color="auto" w:fill="FFFFFF"/>
                <w:lang w:eastAsia="zh-CN"/>
              </w:rPr>
              <w:t>发生不可抗力时</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合同义务的履行推迟至不可抗力情况存续期间。同时</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若该等情况持续超过</w:t>
            </w:r>
            <w:r>
              <w:rPr>
                <w:rFonts w:hint="eastAsia" w:ascii="宋体" w:hAnsi="宋体" w:eastAsia="宋体" w:cs="宋体"/>
                <w:color w:val="0F1115"/>
                <w:shd w:val="clear" w:color="auto" w:fill="FFFFFF"/>
                <w:lang w:val="ru-RU" w:eastAsia="zh-CN"/>
              </w:rPr>
              <w:t>30（</w:t>
            </w:r>
            <w:r>
              <w:rPr>
                <w:rFonts w:hint="eastAsia" w:ascii="宋体" w:hAnsi="宋体" w:eastAsia="宋体" w:cs="宋体"/>
                <w:color w:val="0F1115"/>
                <w:shd w:val="clear" w:color="auto" w:fill="FFFFFF"/>
                <w:lang w:eastAsia="zh-CN"/>
              </w:rPr>
              <w:t>三十</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个日历日</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则各方均有权拒绝继续履行本合同项下的义务</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在这种情况下</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任何一方均无权要求另一方赔偿可能发生的损失。</w:t>
            </w:r>
          </w:p>
          <w:p>
            <w:pPr>
              <w:pStyle w:val="29"/>
              <w:shd w:val="clear" w:fill="FFFFFF" w:themeFill="background1"/>
              <w:spacing w:before="120"/>
              <w:ind w:left="0"/>
              <w:jc w:val="both"/>
              <w:rPr>
                <w:rStyle w:val="18"/>
                <w:rFonts w:ascii="宋体" w:hAnsi="宋体" w:eastAsia="宋体" w:cs="宋体"/>
                <w:color w:val="auto"/>
                <w:lang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23" w:hRule="atLeast"/>
        </w:trPr>
        <w:tc>
          <w:tcPr>
            <w:tcW w:w="5566" w:type="dxa"/>
            <w:shd w:val="clear" w:color="auto" w:fill="FFFFFF" w:themeFill="background1"/>
            <w:vAlign w:val="top"/>
          </w:tcPr>
          <w:p>
            <w:pPr>
              <w:shd w:val="clear" w:fill="FFFFFF" w:themeFill="background1"/>
              <w:spacing w:before="144" w:after="144"/>
              <w:jc w:val="center"/>
              <w:rPr>
                <w:rFonts w:cs="Times New Roman"/>
                <w:b/>
                <w:bCs/>
                <w:color w:val="auto"/>
                <w:sz w:val="22"/>
                <w:szCs w:val="22"/>
                <w:u w:val="single"/>
                <w:lang w:val="ru-RU"/>
              </w:rPr>
            </w:pPr>
            <w:r>
              <w:rPr>
                <w:rStyle w:val="24"/>
                <w:rFonts w:cs="Times New Roman"/>
                <w:b/>
                <w:bCs/>
                <w:color w:val="auto"/>
                <w:sz w:val="22"/>
                <w:szCs w:val="22"/>
                <w:lang w:val="en-US"/>
              </w:rPr>
              <w:t>12.</w:t>
            </w:r>
            <w:r>
              <w:rPr>
                <w:rStyle w:val="24"/>
                <w:rFonts w:cs="Times New Roman"/>
                <w:b/>
                <w:bCs/>
                <w:color w:val="auto"/>
                <w:sz w:val="22"/>
                <w:szCs w:val="22"/>
              </w:rPr>
              <w:t>РЕШЕНИЕ СПОРНЫХ ВОПРОСОВ</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rPr>
            </w:pPr>
            <w:r>
              <w:rPr>
                <w:rStyle w:val="17"/>
                <w:rFonts w:hint="eastAsia" w:ascii="宋体" w:hAnsi="宋体" w:eastAsia="宋体" w:cs="宋体"/>
                <w:color w:val="0F1115"/>
                <w:shd w:val="clear" w:color="auto" w:fill="FFFFFF"/>
              </w:rPr>
              <w:t>12. 争议解决</w:t>
            </w:r>
          </w:p>
          <w:p>
            <w:pPr>
              <w:shd w:val="clear" w:fill="FFFFFF" w:themeFill="background1"/>
              <w:spacing w:before="144" w:after="144"/>
              <w:jc w:val="center"/>
              <w:rPr>
                <w:rStyle w:val="24"/>
                <w:rFonts w:ascii="宋体" w:hAnsi="宋体" w:eastAsia="宋体" w:cs="宋体"/>
                <w:b/>
                <w:bCs/>
                <w:color w:val="auto"/>
                <w:lang w:val="en-US"/>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596" w:hRule="atLeast"/>
        </w:trPr>
        <w:tc>
          <w:tcPr>
            <w:tcW w:w="5566" w:type="dxa"/>
            <w:shd w:val="clear" w:color="auto" w:fill="FFFFFF" w:themeFill="background1"/>
            <w:vAlign w:val="top"/>
          </w:tcPr>
          <w:p>
            <w:pPr>
              <w:shd w:val="clear" w:fill="FFFFFF" w:themeFill="background1"/>
              <w:spacing w:before="120"/>
              <w:ind w:left="22" w:firstLine="12"/>
              <w:jc w:val="both"/>
              <w:rPr>
                <w:rFonts w:cs="Times New Roman"/>
                <w:b/>
                <w:bCs/>
                <w:color w:val="auto"/>
                <w:sz w:val="22"/>
                <w:szCs w:val="22"/>
                <w:lang w:val="ru-RU"/>
              </w:rPr>
            </w:pPr>
            <w:r>
              <w:rPr>
                <w:rFonts w:cs="Times New Roman"/>
                <w:b/>
                <w:color w:val="auto"/>
                <w:sz w:val="22"/>
                <w:szCs w:val="22"/>
                <w:lang w:val="ru-RU"/>
              </w:rPr>
              <w:t>12.1.</w:t>
            </w:r>
            <w:r>
              <w:rPr>
                <w:rFonts w:cs="Times New Roman"/>
                <w:color w:val="auto"/>
                <w:sz w:val="22"/>
                <w:szCs w:val="22"/>
                <w:lang w:val="ru-RU"/>
              </w:rPr>
              <w:t xml:space="preserve"> Все споры и разногласия между Сторонами, возникающие или касающиеся настоящего Договора, либо его нарушения, прекращения или недействительности, разрешаются Сторонами путем переговоров.</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12.1. </w:t>
            </w:r>
            <w:r>
              <w:rPr>
                <w:rFonts w:hint="eastAsia" w:ascii="宋体" w:hAnsi="宋体" w:eastAsia="宋体" w:cs="宋体"/>
                <w:color w:val="0F1115"/>
                <w:shd w:val="clear" w:color="auto" w:fill="FFFFFF"/>
                <w:lang w:eastAsia="zh-CN"/>
              </w:rPr>
              <w:t>双方之间因本合同产生或与之相关的所有争议和分歧</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或因违反、终止或无效产生的争议和分歧</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应通过谈判解决。</w:t>
            </w:r>
          </w:p>
          <w:p>
            <w:pPr>
              <w:shd w:val="clear" w:fill="FFFFFF" w:themeFill="background1"/>
              <w:spacing w:before="120"/>
              <w:ind w:left="22" w:firstLine="12"/>
              <w:jc w:val="both"/>
              <w:rPr>
                <w:rFonts w:ascii="宋体" w:hAnsi="宋体" w:eastAsia="宋体" w:cs="宋体"/>
                <w:b/>
                <w:color w:val="auto"/>
                <w:lang w:val="ru-RU"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935" w:hRule="atLeast"/>
        </w:trPr>
        <w:tc>
          <w:tcPr>
            <w:tcW w:w="5566" w:type="dxa"/>
            <w:shd w:val="clear" w:color="auto" w:fill="FFFFFF" w:themeFill="background1"/>
            <w:vAlign w:val="top"/>
          </w:tcPr>
          <w:p>
            <w:pPr>
              <w:shd w:val="clear" w:fill="FFFFFF" w:themeFill="background1"/>
              <w:spacing w:before="120"/>
              <w:jc w:val="both"/>
              <w:rPr>
                <w:rFonts w:cs="Times New Roman"/>
                <w:color w:val="auto"/>
                <w:sz w:val="22"/>
                <w:szCs w:val="22"/>
                <w:lang w:val="ru-RU"/>
              </w:rPr>
            </w:pPr>
            <w:r>
              <w:rPr>
                <w:rFonts w:cs="Times New Roman"/>
                <w:b/>
                <w:color w:val="auto"/>
                <w:sz w:val="22"/>
                <w:szCs w:val="22"/>
                <w:lang w:val="ru-RU"/>
              </w:rPr>
              <w:t>12.2.</w:t>
            </w:r>
            <w:r>
              <w:rPr>
                <w:rFonts w:cs="Times New Roman"/>
                <w:color w:val="auto"/>
                <w:sz w:val="22"/>
                <w:szCs w:val="22"/>
                <w:lang w:val="ru-RU"/>
              </w:rPr>
              <w:t xml:space="preserve"> В случае невозможности разрешения указанных споров путем переговоров и, если Стороны не достигли взаимоприемлемого соглашения в течение 15 (пятнадцати) календарных дней после направления одной из Сторон претензии, спор(-ы) будут разрешаться в соответствии с действующим законодательством Республики Казахстан. Местом проведения судебного разбирательства будет являться г. Алматы. Языком судебного разбирательства будет являться русский язык. </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rPr>
            </w:pPr>
            <w:r>
              <w:rPr>
                <w:rFonts w:hint="eastAsia" w:ascii="宋体" w:hAnsi="宋体" w:eastAsia="宋体" w:cs="宋体"/>
                <w:color w:val="0F1115"/>
                <w:shd w:val="clear" w:color="auto" w:fill="FFFFFF"/>
                <w:lang w:val="ru-RU" w:eastAsia="zh-CN"/>
              </w:rPr>
              <w:t xml:space="preserve">12.2. </w:t>
            </w:r>
            <w:r>
              <w:rPr>
                <w:rFonts w:hint="eastAsia" w:ascii="宋体" w:hAnsi="宋体" w:eastAsia="宋体" w:cs="宋体"/>
                <w:color w:val="0F1115"/>
                <w:shd w:val="clear" w:color="auto" w:fill="FFFFFF"/>
                <w:lang w:eastAsia="zh-CN"/>
              </w:rPr>
              <w:t>若无法通过谈判解决上述争议</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且一方发送索赔通知后</w:t>
            </w:r>
            <w:r>
              <w:rPr>
                <w:rFonts w:hint="eastAsia" w:ascii="宋体" w:hAnsi="宋体" w:eastAsia="宋体" w:cs="宋体"/>
                <w:color w:val="0F1115"/>
                <w:shd w:val="clear" w:color="auto" w:fill="FFFFFF"/>
                <w:lang w:val="ru-RU" w:eastAsia="zh-CN"/>
              </w:rPr>
              <w:t>15（</w:t>
            </w:r>
            <w:r>
              <w:rPr>
                <w:rFonts w:hint="eastAsia" w:ascii="宋体" w:hAnsi="宋体" w:eastAsia="宋体" w:cs="宋体"/>
                <w:color w:val="0F1115"/>
                <w:shd w:val="clear" w:color="auto" w:fill="FFFFFF"/>
                <w:lang w:eastAsia="zh-CN"/>
              </w:rPr>
              <w:t>十五</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个日历日内双方未达成相互接受的协议</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则争议将根据哈萨克斯坦共和国现行法律解决。</w:t>
            </w:r>
            <w:r>
              <w:rPr>
                <w:rFonts w:hint="eastAsia" w:ascii="宋体" w:hAnsi="宋体" w:eastAsia="宋体" w:cs="宋体"/>
                <w:color w:val="0F1115"/>
                <w:shd w:val="clear" w:color="auto" w:fill="FFFFFF"/>
              </w:rPr>
              <w:t>诉讼地点为阿拉木图市。诉讼语言为俄语。</w:t>
            </w:r>
          </w:p>
          <w:p>
            <w:pPr>
              <w:shd w:val="clear" w:fill="FFFFFF" w:themeFill="background1"/>
              <w:spacing w:before="120"/>
              <w:jc w:val="both"/>
              <w:rPr>
                <w:rFonts w:ascii="宋体" w:hAnsi="宋体" w:eastAsia="宋体" w:cs="宋体"/>
                <w:b/>
                <w:color w:val="auto"/>
                <w:lang w:val="ru-RU"/>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456" w:hRule="atLeast"/>
        </w:trPr>
        <w:tc>
          <w:tcPr>
            <w:tcW w:w="5566" w:type="dxa"/>
            <w:shd w:val="clear" w:color="auto" w:fill="FFFFFF" w:themeFill="background1"/>
            <w:vAlign w:val="top"/>
          </w:tcPr>
          <w:p>
            <w:pPr>
              <w:shd w:val="clear" w:fill="FFFFFF" w:themeFill="background1"/>
              <w:spacing w:before="144" w:after="144"/>
              <w:jc w:val="center"/>
              <w:rPr>
                <w:rStyle w:val="24"/>
                <w:b/>
                <w:sz w:val="22"/>
                <w:szCs w:val="22"/>
                <w:lang w:val="en-US"/>
              </w:rPr>
            </w:pPr>
            <w:r>
              <w:rPr>
                <w:rStyle w:val="24"/>
                <w:b/>
                <w:sz w:val="22"/>
                <w:szCs w:val="22"/>
              </w:rPr>
              <w:t>13.</w:t>
            </w:r>
            <w:r>
              <w:rPr>
                <w:rStyle w:val="24"/>
                <w:b/>
                <w:sz w:val="22"/>
                <w:szCs w:val="22"/>
                <w:lang w:val="en-US"/>
              </w:rPr>
              <w:t>ОБЩИЕ ПОЛОЖЕНИЯ.</w:t>
            </w:r>
          </w:p>
        </w:tc>
        <w:tc>
          <w:tcPr>
            <w:tcW w:w="5117" w:type="dxa"/>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rPr>
            </w:pPr>
            <w:r>
              <w:rPr>
                <w:rStyle w:val="17"/>
                <w:rFonts w:hint="eastAsia" w:ascii="宋体" w:hAnsi="宋体" w:eastAsia="宋体" w:cs="宋体"/>
                <w:color w:val="0F1115"/>
                <w:shd w:val="clear" w:color="auto" w:fill="FFFFFF"/>
              </w:rPr>
              <w:t>13. 总则</w:t>
            </w:r>
          </w:p>
          <w:p>
            <w:pPr>
              <w:shd w:val="clear" w:fill="FFFFFF" w:themeFill="background1"/>
              <w:spacing w:before="144" w:after="144"/>
              <w:jc w:val="center"/>
              <w:rPr>
                <w:rStyle w:val="24"/>
                <w:rFonts w:ascii="宋体" w:hAnsi="宋体" w:eastAsia="宋体" w:cs="宋体"/>
                <w:b/>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935" w:hRule="atLeast"/>
        </w:trPr>
        <w:tc>
          <w:tcPr>
            <w:tcW w:w="5566" w:type="dxa"/>
            <w:tcBorders>
              <w:bottom w:val="single" w:color="auto" w:sz="4" w:space="0"/>
            </w:tcBorders>
            <w:shd w:val="clear" w:color="auto" w:fill="FFFFFF" w:themeFill="background1"/>
            <w:vAlign w:val="top"/>
          </w:tcPr>
          <w:p>
            <w:pPr>
              <w:pStyle w:val="29"/>
              <w:numPr>
                <w:ilvl w:val="1"/>
                <w:numId w:val="36"/>
              </w:numPr>
              <w:shd w:val="clear" w:fill="FFFFFF" w:themeFill="background1"/>
              <w:ind w:left="22" w:right="-1" w:hanging="22"/>
              <w:jc w:val="both"/>
              <w:rPr>
                <w:rFonts w:cs="Times New Roman"/>
                <w:b/>
                <w:snapToGrid w:val="0"/>
                <w:color w:val="auto"/>
                <w:sz w:val="22"/>
                <w:szCs w:val="22"/>
                <w:lang w:val="ru-RU"/>
              </w:rPr>
            </w:pPr>
            <w:r>
              <w:rPr>
                <w:rFonts w:cs="Times New Roman"/>
                <w:snapToGrid w:val="0"/>
                <w:color w:val="auto"/>
                <w:sz w:val="22"/>
                <w:szCs w:val="22"/>
                <w:lang w:val="ru-RU"/>
              </w:rPr>
              <w:t>Стороны обязуются сообщать друг другу об изменении своих реквизитов в течение 3 (трех) рабочих дней с момента такого изменения. Изменение платежных реквизитов возможно только путем подписания соответствующего дополнительного соглашения к настоящему Договору.</w:t>
            </w:r>
          </w:p>
          <w:p>
            <w:pPr>
              <w:pStyle w:val="29"/>
              <w:numPr>
                <w:ilvl w:val="1"/>
                <w:numId w:val="36"/>
              </w:numPr>
              <w:shd w:val="clear" w:fill="FFFFFF" w:themeFill="background1"/>
              <w:ind w:left="22" w:right="-1" w:hanging="22"/>
              <w:jc w:val="both"/>
              <w:rPr>
                <w:rFonts w:cs="Times New Roman"/>
                <w:b/>
                <w:snapToGrid w:val="0"/>
                <w:color w:val="auto"/>
                <w:sz w:val="22"/>
                <w:szCs w:val="22"/>
                <w:lang w:val="ru-RU"/>
              </w:rPr>
            </w:pPr>
            <w:r>
              <w:rPr>
                <w:rFonts w:cs="Times New Roman"/>
                <w:snapToGrid w:val="0"/>
                <w:color w:val="auto"/>
                <w:sz w:val="22"/>
                <w:szCs w:val="22"/>
                <w:lang w:val="ru-RU"/>
              </w:rPr>
              <w:t xml:space="preserve">Изменение и дополнения к настоящему Договору оформляются в письменной форме и будут иметь юридическую силу только при условии подписания их уполномоченными представителями Сторон. </w:t>
            </w:r>
          </w:p>
          <w:p>
            <w:pPr>
              <w:numPr>
                <w:ilvl w:val="1"/>
                <w:numId w:val="36"/>
              </w:numPr>
              <w:shd w:val="clear" w:fill="FFFFFF" w:themeFill="background1"/>
              <w:ind w:left="22" w:right="-1" w:hanging="22"/>
              <w:jc w:val="both"/>
              <w:rPr>
                <w:rFonts w:cs="Times New Roman"/>
                <w:b/>
                <w:snapToGrid w:val="0"/>
                <w:color w:val="auto"/>
                <w:sz w:val="22"/>
                <w:szCs w:val="22"/>
                <w:lang w:val="ru-RU"/>
              </w:rPr>
            </w:pPr>
            <w:r>
              <w:rPr>
                <w:rFonts w:cs="Times New Roman"/>
                <w:snapToGrid w:val="0"/>
                <w:color w:val="auto"/>
                <w:sz w:val="22"/>
                <w:szCs w:val="22"/>
                <w:lang w:val="ru-RU"/>
              </w:rPr>
              <w:t>Взаимоотношения Сторон, не урегулированные настоящим Договором, регламентируются действующим законодательством РК.</w:t>
            </w:r>
          </w:p>
          <w:p>
            <w:pPr>
              <w:numPr>
                <w:ilvl w:val="1"/>
                <w:numId w:val="36"/>
              </w:numPr>
              <w:shd w:val="clear" w:fill="FFFFFF" w:themeFill="background1"/>
              <w:ind w:left="22" w:right="-1" w:hanging="22"/>
              <w:jc w:val="both"/>
              <w:rPr>
                <w:rFonts w:cs="Times New Roman"/>
                <w:b/>
                <w:snapToGrid w:val="0"/>
                <w:color w:val="auto"/>
                <w:sz w:val="22"/>
                <w:szCs w:val="22"/>
                <w:lang w:val="ru-RU"/>
              </w:rPr>
            </w:pPr>
            <w:r>
              <w:rPr>
                <w:rFonts w:cs="Times New Roman"/>
                <w:snapToGrid w:val="0"/>
                <w:color w:val="auto"/>
                <w:sz w:val="22"/>
                <w:szCs w:val="22"/>
                <w:lang w:val="ru-RU"/>
              </w:rPr>
              <w:t>После подписания настоящего Договора вся предшествующая переписка и переговоры в отношении договоренностей Сторон, изложенных в настоящем Договоре, а также в отношении самого Договора утрачивают всякую силу.</w:t>
            </w:r>
          </w:p>
          <w:p>
            <w:pPr>
              <w:numPr>
                <w:ilvl w:val="1"/>
                <w:numId w:val="36"/>
              </w:numPr>
              <w:shd w:val="clear" w:fill="FFFFFF" w:themeFill="background1"/>
              <w:ind w:left="22" w:right="-1" w:hanging="22"/>
              <w:jc w:val="both"/>
              <w:rPr>
                <w:rFonts w:cs="Times New Roman"/>
                <w:b/>
                <w:snapToGrid w:val="0"/>
                <w:color w:val="auto"/>
                <w:sz w:val="22"/>
                <w:szCs w:val="22"/>
                <w:lang w:val="ru-RU"/>
              </w:rPr>
            </w:pPr>
            <w:r>
              <w:rPr>
                <w:rFonts w:cs="Times New Roman"/>
                <w:snapToGrid w:val="0"/>
                <w:color w:val="auto"/>
                <w:sz w:val="22"/>
                <w:szCs w:val="22"/>
                <w:lang w:val="ru-RU"/>
              </w:rPr>
              <w:t>Настоящий Договор составлен на русском языке в 2 (двух), имеющих равную юридическую силу, экземплярах, по одному экземпляру для каждой из Сторон.</w:t>
            </w:r>
          </w:p>
          <w:p>
            <w:pPr>
              <w:numPr>
                <w:ilvl w:val="1"/>
                <w:numId w:val="36"/>
              </w:numPr>
              <w:shd w:val="clear" w:fill="FFFFFF" w:themeFill="background1"/>
              <w:ind w:left="22" w:right="-1" w:hanging="22"/>
              <w:jc w:val="both"/>
              <w:rPr>
                <w:rFonts w:cs="Times New Roman"/>
                <w:b/>
                <w:snapToGrid w:val="0"/>
                <w:color w:val="auto"/>
                <w:sz w:val="22"/>
                <w:szCs w:val="22"/>
                <w:lang w:val="ru-RU"/>
              </w:rPr>
            </w:pPr>
            <w:r>
              <w:rPr>
                <w:rFonts w:cs="Times New Roman"/>
                <w:color w:val="auto"/>
                <w:sz w:val="22"/>
                <w:szCs w:val="22"/>
                <w:lang w:val="ru-RU"/>
              </w:rPr>
              <w:t>Уступка Стороной своих прав, полностью или в части, по Договору допускается только при наличии предварительного письменного согласия другой Стороны.</w:t>
            </w:r>
          </w:p>
        </w:tc>
        <w:tc>
          <w:tcPr>
            <w:tcW w:w="5117" w:type="dxa"/>
            <w:tcBorders>
              <w:bottom w:val="single" w:color="auto" w:sz="4" w:space="0"/>
            </w:tcBorders>
            <w:shd w:val="clear" w:color="auto" w:fill="FFFFFF" w:themeFill="background1"/>
            <w:vAlign w:val="top"/>
          </w:tcPr>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13.1. </w:t>
            </w:r>
            <w:r>
              <w:rPr>
                <w:rFonts w:hint="eastAsia" w:ascii="宋体" w:hAnsi="宋体" w:eastAsia="宋体" w:cs="宋体"/>
                <w:color w:val="0F1115"/>
                <w:shd w:val="clear" w:color="auto" w:fill="FFFFFF"/>
                <w:lang w:eastAsia="zh-CN"/>
              </w:rPr>
              <w:t>双方承诺在各自详情发生变化后</w:t>
            </w:r>
            <w:r>
              <w:rPr>
                <w:rFonts w:hint="eastAsia" w:ascii="宋体" w:hAnsi="宋体" w:eastAsia="宋体" w:cs="宋体"/>
                <w:color w:val="0F1115"/>
                <w:shd w:val="clear" w:color="auto" w:fill="FFFFFF"/>
                <w:lang w:val="ru-RU" w:eastAsia="zh-CN"/>
              </w:rPr>
              <w:t>3（</w:t>
            </w:r>
            <w:r>
              <w:rPr>
                <w:rFonts w:hint="eastAsia" w:ascii="宋体" w:hAnsi="宋体" w:eastAsia="宋体" w:cs="宋体"/>
                <w:color w:val="0F1115"/>
                <w:shd w:val="clear" w:color="auto" w:fill="FFFFFF"/>
                <w:lang w:eastAsia="zh-CN"/>
              </w:rPr>
              <w:t>三</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个工作日内相互通知。支付详情的变更只能通过签署本合同相应补充协议的方式进行。</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13.2. </w:t>
            </w:r>
            <w:r>
              <w:rPr>
                <w:rFonts w:hint="eastAsia" w:ascii="宋体" w:hAnsi="宋体" w:eastAsia="宋体" w:cs="宋体"/>
                <w:color w:val="0F1115"/>
                <w:shd w:val="clear" w:color="auto" w:fill="FFFFFF"/>
                <w:lang w:eastAsia="zh-CN"/>
              </w:rPr>
              <w:t>对本合同的修改和补充应以书面形式作出</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并且仅在由双方授权代表签署的情况下才具有法律效力。</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13.3. </w:t>
            </w:r>
            <w:r>
              <w:rPr>
                <w:rFonts w:hint="eastAsia" w:ascii="宋体" w:hAnsi="宋体" w:eastAsia="宋体" w:cs="宋体"/>
                <w:color w:val="0F1115"/>
                <w:shd w:val="clear" w:color="auto" w:fill="FFFFFF"/>
                <w:lang w:eastAsia="zh-CN"/>
              </w:rPr>
              <w:t>本合同未规范的双方关系</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受哈国现行法律管辖。</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13.4. </w:t>
            </w:r>
            <w:r>
              <w:rPr>
                <w:rFonts w:hint="eastAsia" w:ascii="宋体" w:hAnsi="宋体" w:eastAsia="宋体" w:cs="宋体"/>
                <w:color w:val="0F1115"/>
                <w:shd w:val="clear" w:color="auto" w:fill="FFFFFF"/>
                <w:lang w:eastAsia="zh-CN"/>
              </w:rPr>
              <w:t>本合同签署后</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先前所有关于双方在本合同中达成的协议以及关于合同本身的通信和谈判均告失效。</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13.5. </w:t>
            </w:r>
            <w:r>
              <w:rPr>
                <w:rFonts w:hint="eastAsia" w:ascii="宋体" w:hAnsi="宋体" w:eastAsia="宋体" w:cs="宋体"/>
                <w:color w:val="0F1115"/>
                <w:shd w:val="clear" w:color="auto" w:fill="FFFFFF"/>
                <w:lang w:eastAsia="zh-CN"/>
              </w:rPr>
              <w:t>本合同以俄文编制</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一式</w:t>
            </w:r>
            <w:r>
              <w:rPr>
                <w:rFonts w:hint="eastAsia" w:ascii="宋体" w:hAnsi="宋体" w:eastAsia="宋体" w:cs="宋体"/>
                <w:color w:val="0F1115"/>
                <w:shd w:val="clear" w:color="auto" w:fill="FFFFFF"/>
                <w:lang w:val="ru-RU" w:eastAsia="zh-CN"/>
              </w:rPr>
              <w:t>2（</w:t>
            </w:r>
            <w:r>
              <w:rPr>
                <w:rFonts w:hint="eastAsia" w:ascii="宋体" w:hAnsi="宋体" w:eastAsia="宋体" w:cs="宋体"/>
                <w:color w:val="0F1115"/>
                <w:shd w:val="clear" w:color="auto" w:fill="FFFFFF"/>
                <w:lang w:eastAsia="zh-CN"/>
              </w:rPr>
              <w:t>两</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份</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具有同等法律效力</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双方各执一份。</w:t>
            </w:r>
          </w:p>
          <w:p>
            <w:pPr>
              <w:pStyle w:val="11"/>
              <w:shd w:val="clear" w:fill="FFFFFF" w:themeFill="background1"/>
              <w:spacing w:before="192" w:beforeAutospacing="0" w:after="192" w:afterAutospacing="0"/>
              <w:rPr>
                <w:rFonts w:ascii="宋体" w:hAnsi="宋体" w:eastAsia="宋体" w:cs="宋体"/>
                <w:color w:val="0F1115"/>
                <w:lang w:val="ru-RU" w:eastAsia="zh-CN"/>
              </w:rPr>
            </w:pPr>
            <w:r>
              <w:rPr>
                <w:rFonts w:hint="eastAsia" w:ascii="宋体" w:hAnsi="宋体" w:eastAsia="宋体" w:cs="宋体"/>
                <w:color w:val="0F1115"/>
                <w:shd w:val="clear" w:color="auto" w:fill="FFFFFF"/>
                <w:lang w:val="ru-RU" w:eastAsia="zh-CN"/>
              </w:rPr>
              <w:t xml:space="preserve">13.6. </w:t>
            </w:r>
            <w:r>
              <w:rPr>
                <w:rFonts w:hint="eastAsia" w:ascii="宋体" w:hAnsi="宋体" w:eastAsia="宋体" w:cs="宋体"/>
                <w:color w:val="0F1115"/>
                <w:shd w:val="clear" w:color="auto" w:fill="FFFFFF"/>
                <w:lang w:eastAsia="zh-CN"/>
              </w:rPr>
              <w:t>一方转让其合同项下的权利</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全部或部分</w:t>
            </w:r>
            <w:r>
              <w:rPr>
                <w:rFonts w:hint="eastAsia" w:ascii="宋体" w:hAnsi="宋体" w:eastAsia="宋体" w:cs="宋体"/>
                <w:color w:val="0F1115"/>
                <w:shd w:val="clear" w:color="auto" w:fill="FFFFFF"/>
                <w:lang w:val="ru-RU" w:eastAsia="zh-CN"/>
              </w:rPr>
              <w:t>），</w:t>
            </w:r>
            <w:r>
              <w:rPr>
                <w:rFonts w:hint="eastAsia" w:ascii="宋体" w:hAnsi="宋体" w:eastAsia="宋体" w:cs="宋体"/>
                <w:color w:val="0F1115"/>
                <w:shd w:val="clear" w:color="auto" w:fill="FFFFFF"/>
                <w:lang w:eastAsia="zh-CN"/>
              </w:rPr>
              <w:t>仅在有另一方事先书面同意的情况下方被允许。</w:t>
            </w:r>
          </w:p>
          <w:p>
            <w:pPr>
              <w:shd w:val="clear" w:fill="FFFFFF" w:themeFill="background1"/>
              <w:ind w:right="-1"/>
              <w:jc w:val="both"/>
              <w:rPr>
                <w:rFonts w:ascii="宋体" w:hAnsi="宋体" w:eastAsia="宋体" w:cs="宋体"/>
                <w:color w:val="auto"/>
                <w:lang w:val="ru-RU" w:eastAsia="zh-CN"/>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283" w:hRule="atLeast"/>
        </w:trPr>
        <w:tc>
          <w:tcPr>
            <w:tcW w:w="5566"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pStyle w:val="29"/>
              <w:numPr>
                <w:ilvl w:val="0"/>
                <w:numId w:val="36"/>
              </w:numPr>
              <w:shd w:val="clear" w:fill="FFFFFF" w:themeFill="background1"/>
              <w:spacing w:before="144" w:after="144"/>
              <w:jc w:val="center"/>
              <w:rPr>
                <w:rFonts w:cs="Times New Roman"/>
                <w:b/>
                <w:color w:val="auto"/>
                <w:sz w:val="22"/>
                <w:szCs w:val="22"/>
              </w:rPr>
            </w:pPr>
            <w:r>
              <w:rPr>
                <w:rStyle w:val="24"/>
                <w:rFonts w:cs="Times New Roman"/>
                <w:b/>
                <w:bCs/>
                <w:color w:val="auto"/>
                <w:sz w:val="22"/>
                <w:szCs w:val="22"/>
              </w:rPr>
              <w:t>РЕКВИЗИТЫ</w:t>
            </w:r>
            <w:r>
              <w:rPr>
                <w:rStyle w:val="24"/>
                <w:rFonts w:cs="Times New Roman"/>
                <w:b/>
                <w:bCs/>
                <w:color w:val="auto"/>
                <w:sz w:val="22"/>
                <w:szCs w:val="22"/>
                <w:lang w:val="en-US"/>
              </w:rPr>
              <w:t xml:space="preserve"> </w:t>
            </w:r>
            <w:r>
              <w:rPr>
                <w:rStyle w:val="24"/>
                <w:rFonts w:cs="Times New Roman"/>
                <w:b/>
                <w:bCs/>
                <w:color w:val="auto"/>
                <w:sz w:val="22"/>
                <w:szCs w:val="22"/>
              </w:rPr>
              <w:t>СТОРОН</w:t>
            </w:r>
          </w:p>
        </w:tc>
        <w:tc>
          <w:tcPr>
            <w:tcW w:w="5117"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pStyle w:val="29"/>
              <w:shd w:val="clear" w:fill="FFFFFF" w:themeFill="background1"/>
              <w:spacing w:before="144" w:after="144"/>
              <w:ind w:left="360"/>
              <w:jc w:val="both"/>
              <w:rPr>
                <w:rStyle w:val="24"/>
                <w:rFonts w:ascii="宋体" w:hAnsi="宋体" w:eastAsia="宋体" w:cs="宋体"/>
                <w:b/>
                <w:bCs/>
                <w:color w:val="auto"/>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099" w:hRule="atLeast"/>
        </w:trPr>
        <w:tc>
          <w:tcPr>
            <w:tcW w:w="5566"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shd w:val="clear" w:fill="FFFFFF" w:themeFill="background1"/>
              <w:rPr>
                <w:rStyle w:val="24"/>
                <w:rFonts w:cs="Times New Roman"/>
                <w:b/>
                <w:bCs/>
                <w:color w:val="auto"/>
                <w:sz w:val="22"/>
                <w:szCs w:val="22"/>
                <w:lang w:val="en-US"/>
              </w:rPr>
            </w:pPr>
            <w:r>
              <w:rPr>
                <w:rStyle w:val="24"/>
                <w:rFonts w:cs="Times New Roman"/>
                <w:b/>
                <w:bCs/>
                <w:color w:val="auto"/>
                <w:sz w:val="22"/>
                <w:szCs w:val="22"/>
              </w:rPr>
              <w:t>Направляющая</w:t>
            </w:r>
            <w:r>
              <w:rPr>
                <w:rStyle w:val="24"/>
                <w:rFonts w:cs="Times New Roman"/>
                <w:b/>
                <w:bCs/>
                <w:color w:val="auto"/>
                <w:sz w:val="22"/>
                <w:szCs w:val="22"/>
                <w:lang w:val="en-US"/>
              </w:rPr>
              <w:t xml:space="preserve"> </w:t>
            </w:r>
            <w:r>
              <w:rPr>
                <w:rStyle w:val="24"/>
                <w:rFonts w:cs="Times New Roman"/>
                <w:b/>
                <w:bCs/>
                <w:color w:val="auto"/>
                <w:sz w:val="22"/>
                <w:szCs w:val="22"/>
              </w:rPr>
              <w:t>сторона</w:t>
            </w:r>
            <w:r>
              <w:rPr>
                <w:rStyle w:val="24"/>
                <w:rFonts w:cs="Times New Roman"/>
                <w:b/>
                <w:bCs/>
                <w:color w:val="auto"/>
                <w:sz w:val="22"/>
                <w:szCs w:val="22"/>
                <w:lang w:val="en-US"/>
              </w:rPr>
              <w:t xml:space="preserve"> </w:t>
            </w:r>
          </w:p>
          <w:p>
            <w:pPr>
              <w:shd w:val="clear" w:fill="FFFFFF" w:themeFill="background1"/>
              <w:rPr>
                <w:rStyle w:val="24"/>
                <w:rFonts w:cs="Times New Roman"/>
                <w:b/>
                <w:bCs/>
                <w:color w:val="auto"/>
                <w:sz w:val="22"/>
                <w:szCs w:val="22"/>
                <w:lang w:val="en-US" w:eastAsia="zh-CN"/>
              </w:rPr>
            </w:pPr>
            <w:r>
              <w:rPr>
                <w:rStyle w:val="24"/>
                <w:rFonts w:hint="eastAsia" w:cs="Times New Roman"/>
                <w:b/>
                <w:bCs/>
                <w:color w:val="auto"/>
                <w:sz w:val="22"/>
                <w:szCs w:val="22"/>
                <w:lang w:eastAsia="zh-CN"/>
              </w:rPr>
              <w:t>———————</w:t>
            </w:r>
          </w:p>
          <w:p>
            <w:pPr>
              <w:shd w:val="clear" w:fill="FFFFFF" w:themeFill="background1"/>
              <w:rPr>
                <w:rStyle w:val="24"/>
                <w:rFonts w:cs="Times New Roman"/>
                <w:b/>
                <w:bCs/>
                <w:color w:val="auto"/>
                <w:sz w:val="22"/>
                <w:szCs w:val="22"/>
                <w:lang w:val="en-US"/>
              </w:rPr>
            </w:pPr>
            <w:r>
              <w:rPr>
                <w:rStyle w:val="24"/>
                <w:rFonts w:cs="Times New Roman"/>
                <w:b/>
                <w:bCs/>
                <w:color w:val="auto"/>
                <w:sz w:val="22"/>
                <w:szCs w:val="22"/>
              </w:rPr>
              <w:t>Юридический</w:t>
            </w:r>
            <w:r>
              <w:rPr>
                <w:rStyle w:val="24"/>
                <w:rFonts w:cs="Times New Roman"/>
                <w:b/>
                <w:bCs/>
                <w:color w:val="auto"/>
                <w:sz w:val="22"/>
                <w:szCs w:val="22"/>
                <w:lang w:val="en-US"/>
              </w:rPr>
              <w:t xml:space="preserve"> </w:t>
            </w:r>
            <w:r>
              <w:rPr>
                <w:rStyle w:val="24"/>
                <w:rFonts w:cs="Times New Roman"/>
                <w:b/>
                <w:bCs/>
                <w:color w:val="auto"/>
                <w:sz w:val="22"/>
                <w:szCs w:val="22"/>
              </w:rPr>
              <w:t>и</w:t>
            </w:r>
            <w:r>
              <w:rPr>
                <w:rStyle w:val="24"/>
                <w:rFonts w:cs="Times New Roman"/>
                <w:b/>
                <w:bCs/>
                <w:color w:val="auto"/>
                <w:sz w:val="22"/>
                <w:szCs w:val="22"/>
                <w:lang w:val="en-US"/>
              </w:rPr>
              <w:t xml:space="preserve"> </w:t>
            </w:r>
            <w:r>
              <w:rPr>
                <w:rStyle w:val="24"/>
                <w:rFonts w:cs="Times New Roman"/>
                <w:b/>
                <w:bCs/>
                <w:color w:val="auto"/>
                <w:sz w:val="22"/>
                <w:szCs w:val="22"/>
              </w:rPr>
              <w:t>почтовый</w:t>
            </w:r>
            <w:r>
              <w:rPr>
                <w:rStyle w:val="24"/>
                <w:rFonts w:cs="Times New Roman"/>
                <w:b/>
                <w:bCs/>
                <w:color w:val="auto"/>
                <w:sz w:val="22"/>
                <w:szCs w:val="22"/>
                <w:lang w:val="en-US"/>
              </w:rPr>
              <w:t xml:space="preserve"> </w:t>
            </w:r>
            <w:r>
              <w:rPr>
                <w:rStyle w:val="24"/>
                <w:rFonts w:cs="Times New Roman"/>
                <w:b/>
                <w:bCs/>
                <w:color w:val="auto"/>
                <w:sz w:val="22"/>
                <w:szCs w:val="22"/>
              </w:rPr>
              <w:t>адрес</w:t>
            </w:r>
            <w:r>
              <w:rPr>
                <w:rStyle w:val="24"/>
                <w:rFonts w:cs="Times New Roman"/>
                <w:b/>
                <w:bCs/>
                <w:color w:val="auto"/>
                <w:sz w:val="22"/>
                <w:szCs w:val="22"/>
                <w:lang w:val="en-US"/>
              </w:rPr>
              <w:t xml:space="preserve">: </w:t>
            </w:r>
          </w:p>
        </w:tc>
        <w:tc>
          <w:tcPr>
            <w:tcW w:w="5117"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shd w:val="clear" w:fill="FFFFFF" w:themeFill="background1"/>
              <w:rPr>
                <w:rStyle w:val="24"/>
                <w:rFonts w:ascii="宋体" w:hAnsi="宋体" w:eastAsia="宋体" w:cs="宋体"/>
                <w:b/>
                <w:bCs/>
                <w:color w:val="auto"/>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539" w:hRule="atLeast"/>
        </w:trPr>
        <w:tc>
          <w:tcPr>
            <w:tcW w:w="5566"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shd w:val="clear" w:fill="FFFFFF" w:themeFill="background1"/>
              <w:rPr>
                <w:rStyle w:val="24"/>
                <w:rFonts w:cs="Times New Roman"/>
                <w:bCs/>
                <w:color w:val="auto"/>
                <w:sz w:val="22"/>
                <w:szCs w:val="22"/>
                <w:lang w:eastAsia="zh-CN"/>
              </w:rPr>
            </w:pPr>
            <w:r>
              <w:rPr>
                <w:rStyle w:val="24"/>
                <w:rFonts w:hint="eastAsia" w:cs="Times New Roman"/>
                <w:bCs/>
                <w:color w:val="auto"/>
                <w:sz w:val="22"/>
                <w:szCs w:val="22"/>
                <w:lang w:eastAsia="zh-CN"/>
              </w:rPr>
              <w:t>——————————</w:t>
            </w:r>
          </w:p>
          <w:p>
            <w:pPr>
              <w:shd w:val="clear" w:fill="FFFFFF" w:themeFill="background1"/>
              <w:rPr>
                <w:rStyle w:val="24"/>
                <w:rFonts w:cs="Times New Roman"/>
                <w:bCs/>
                <w:color w:val="auto"/>
                <w:sz w:val="22"/>
                <w:szCs w:val="22"/>
                <w:lang w:eastAsia="zh-CN"/>
              </w:rPr>
            </w:pPr>
            <w:r>
              <w:rPr>
                <w:rStyle w:val="24"/>
                <w:rFonts w:cs="Times New Roman"/>
                <w:bCs/>
                <w:color w:val="auto"/>
                <w:sz w:val="22"/>
                <w:szCs w:val="22"/>
              </w:rPr>
              <w:t xml:space="preserve">Тел.: </w:t>
            </w:r>
            <w:r>
              <w:rPr>
                <w:rStyle w:val="24"/>
                <w:rFonts w:hint="eastAsia" w:cs="Times New Roman"/>
                <w:bCs/>
                <w:color w:val="auto"/>
                <w:sz w:val="22"/>
                <w:szCs w:val="22"/>
                <w:lang w:eastAsia="zh-CN"/>
              </w:rPr>
              <w:t>——————</w:t>
            </w:r>
          </w:p>
          <w:p>
            <w:pPr>
              <w:shd w:val="clear" w:fill="FFFFFF" w:themeFill="background1"/>
              <w:rPr>
                <w:rStyle w:val="24"/>
                <w:rFonts w:cs="Times New Roman"/>
                <w:bCs/>
                <w:color w:val="auto"/>
                <w:sz w:val="22"/>
                <w:szCs w:val="22"/>
                <w:lang w:eastAsia="zh-CN"/>
              </w:rPr>
            </w:pPr>
            <w:r>
              <w:rPr>
                <w:rStyle w:val="24"/>
                <w:rFonts w:cs="Times New Roman"/>
                <w:bCs/>
                <w:color w:val="auto"/>
                <w:sz w:val="22"/>
                <w:szCs w:val="22"/>
              </w:rPr>
              <w:t>БИН:</w:t>
            </w:r>
            <w:r>
              <w:rPr>
                <w:rStyle w:val="24"/>
                <w:rFonts w:hint="eastAsia" w:cs="Times New Roman"/>
                <w:bCs/>
                <w:color w:val="auto"/>
                <w:sz w:val="22"/>
                <w:szCs w:val="22"/>
                <w:lang w:eastAsia="zh-CN"/>
              </w:rPr>
              <w:t>——————————</w:t>
            </w:r>
          </w:p>
          <w:p>
            <w:pPr>
              <w:shd w:val="clear" w:fill="FFFFFF" w:themeFill="background1"/>
              <w:rPr>
                <w:rStyle w:val="24"/>
                <w:rFonts w:cs="Times New Roman"/>
                <w:bCs/>
                <w:color w:val="auto"/>
                <w:sz w:val="22"/>
                <w:szCs w:val="22"/>
              </w:rPr>
            </w:pPr>
          </w:p>
          <w:p>
            <w:pPr>
              <w:shd w:val="clear" w:fill="FFFFFF" w:themeFill="background1"/>
              <w:rPr>
                <w:rStyle w:val="24"/>
                <w:rFonts w:cs="Times New Roman"/>
                <w:b/>
                <w:bCs/>
                <w:color w:val="auto"/>
                <w:sz w:val="22"/>
                <w:szCs w:val="22"/>
              </w:rPr>
            </w:pPr>
            <w:r>
              <w:rPr>
                <w:rStyle w:val="24"/>
                <w:rFonts w:cs="Times New Roman"/>
                <w:b/>
                <w:bCs/>
                <w:color w:val="auto"/>
                <w:sz w:val="22"/>
                <w:szCs w:val="22"/>
              </w:rPr>
              <w:t xml:space="preserve">Юридический и почтовый адрес в городе Актау. </w:t>
            </w:r>
          </w:p>
          <w:p>
            <w:pPr>
              <w:shd w:val="clear" w:fill="FFFFFF" w:themeFill="background1"/>
              <w:rPr>
                <w:rStyle w:val="24"/>
                <w:rFonts w:cs="Times New Roman"/>
                <w:bCs/>
                <w:color w:val="auto"/>
                <w:sz w:val="22"/>
                <w:szCs w:val="22"/>
                <w:lang w:eastAsia="zh-CN"/>
              </w:rPr>
            </w:pPr>
            <w:r>
              <w:rPr>
                <w:rStyle w:val="24"/>
                <w:rFonts w:hint="eastAsia" w:cs="Times New Roman"/>
                <w:bCs/>
                <w:color w:val="auto"/>
                <w:sz w:val="22"/>
                <w:szCs w:val="22"/>
                <w:lang w:eastAsia="zh-CN"/>
              </w:rPr>
              <w:t>————————</w:t>
            </w:r>
          </w:p>
          <w:p>
            <w:pPr>
              <w:shd w:val="clear" w:fill="FFFFFF" w:themeFill="background1"/>
              <w:rPr>
                <w:rStyle w:val="24"/>
                <w:rFonts w:cs="Times New Roman"/>
                <w:b/>
                <w:bCs/>
                <w:color w:val="auto"/>
                <w:sz w:val="22"/>
                <w:szCs w:val="22"/>
              </w:rPr>
            </w:pPr>
            <w:r>
              <w:rPr>
                <w:rStyle w:val="24"/>
                <w:rFonts w:cs="Times New Roman"/>
                <w:b/>
                <w:bCs/>
                <w:color w:val="auto"/>
                <w:sz w:val="22"/>
                <w:szCs w:val="22"/>
              </w:rPr>
              <w:t>Банковские реквизиты:</w:t>
            </w:r>
          </w:p>
          <w:p>
            <w:pPr>
              <w:shd w:val="clear" w:fill="FFFFFF" w:themeFill="background1"/>
              <w:rPr>
                <w:rStyle w:val="24"/>
                <w:rFonts w:cs="Times New Roman"/>
                <w:bCs/>
                <w:color w:val="auto"/>
                <w:sz w:val="22"/>
                <w:szCs w:val="22"/>
                <w:lang w:eastAsia="zh-CN"/>
              </w:rPr>
            </w:pPr>
            <w:r>
              <w:rPr>
                <w:rStyle w:val="24"/>
                <w:rFonts w:cs="Times New Roman"/>
                <w:bCs/>
                <w:color w:val="auto"/>
                <w:sz w:val="22"/>
                <w:szCs w:val="22"/>
              </w:rPr>
              <w:t>Получатель:</w:t>
            </w:r>
            <w:r>
              <w:rPr>
                <w:rStyle w:val="24"/>
                <w:rFonts w:hint="eastAsia" w:cs="Times New Roman"/>
                <w:bCs/>
                <w:color w:val="auto"/>
                <w:sz w:val="22"/>
                <w:szCs w:val="22"/>
                <w:lang w:eastAsia="zh-CN"/>
              </w:rPr>
              <w:t>————</w:t>
            </w:r>
          </w:p>
          <w:p>
            <w:pPr>
              <w:shd w:val="clear" w:fill="FFFFFF" w:themeFill="background1"/>
              <w:rPr>
                <w:rStyle w:val="24"/>
                <w:rFonts w:cs="Times New Roman"/>
                <w:bCs/>
                <w:color w:val="auto"/>
                <w:sz w:val="22"/>
                <w:szCs w:val="22"/>
                <w:lang w:eastAsia="zh-CN"/>
              </w:rPr>
            </w:pPr>
            <w:r>
              <w:rPr>
                <w:rStyle w:val="24"/>
                <w:rFonts w:cs="Times New Roman"/>
                <w:bCs/>
                <w:color w:val="auto"/>
                <w:sz w:val="22"/>
                <w:szCs w:val="22"/>
              </w:rPr>
              <w:t xml:space="preserve">Банк: </w:t>
            </w:r>
            <w:r>
              <w:rPr>
                <w:rStyle w:val="24"/>
                <w:rFonts w:hint="eastAsia" w:cs="Times New Roman"/>
                <w:bCs/>
                <w:color w:val="auto"/>
                <w:sz w:val="22"/>
                <w:szCs w:val="22"/>
                <w:lang w:eastAsia="zh-CN"/>
              </w:rPr>
              <w:t>————</w:t>
            </w:r>
          </w:p>
          <w:p>
            <w:pPr>
              <w:shd w:val="clear" w:fill="FFFFFF" w:themeFill="background1"/>
              <w:rPr>
                <w:rStyle w:val="24"/>
                <w:rFonts w:cs="Times New Roman"/>
                <w:bCs/>
                <w:color w:val="auto"/>
                <w:sz w:val="22"/>
                <w:szCs w:val="22"/>
                <w:lang w:eastAsia="zh-CN"/>
              </w:rPr>
            </w:pPr>
            <w:r>
              <w:rPr>
                <w:rStyle w:val="24"/>
                <w:rFonts w:cs="Times New Roman"/>
                <w:bCs/>
                <w:color w:val="auto"/>
                <w:sz w:val="22"/>
                <w:szCs w:val="22"/>
                <w:lang w:val="en-US"/>
              </w:rPr>
              <w:t>IBAN</w:t>
            </w:r>
            <w:r>
              <w:rPr>
                <w:rStyle w:val="24"/>
                <w:rFonts w:cs="Times New Roman"/>
                <w:bCs/>
                <w:color w:val="auto"/>
                <w:sz w:val="22"/>
                <w:szCs w:val="22"/>
              </w:rPr>
              <w:t xml:space="preserve"> (</w:t>
            </w:r>
            <w:r>
              <w:rPr>
                <w:rStyle w:val="24"/>
                <w:rFonts w:cs="Times New Roman"/>
                <w:bCs/>
                <w:color w:val="auto"/>
                <w:sz w:val="22"/>
                <w:szCs w:val="22"/>
                <w:lang w:val="en-US"/>
              </w:rPr>
              <w:t>KZT</w:t>
            </w:r>
            <w:r>
              <w:rPr>
                <w:rStyle w:val="24"/>
                <w:rFonts w:cs="Times New Roman"/>
                <w:bCs/>
                <w:color w:val="auto"/>
                <w:sz w:val="22"/>
                <w:szCs w:val="22"/>
              </w:rPr>
              <w:t xml:space="preserve">): </w:t>
            </w:r>
            <w:r>
              <w:rPr>
                <w:rStyle w:val="24"/>
                <w:rFonts w:hint="eastAsia" w:cs="Times New Roman"/>
                <w:bCs/>
                <w:color w:val="auto"/>
                <w:sz w:val="22"/>
                <w:szCs w:val="22"/>
                <w:lang w:eastAsia="zh-CN"/>
              </w:rPr>
              <w:t>————</w:t>
            </w:r>
          </w:p>
          <w:p>
            <w:pPr>
              <w:shd w:val="clear" w:fill="FFFFFF" w:themeFill="background1"/>
              <w:rPr>
                <w:rStyle w:val="24"/>
                <w:rFonts w:cs="Times New Roman"/>
                <w:bCs/>
                <w:color w:val="auto"/>
                <w:sz w:val="22"/>
                <w:szCs w:val="22"/>
                <w:lang w:val="en-US" w:eastAsia="zh-CN"/>
              </w:rPr>
            </w:pPr>
            <w:r>
              <w:rPr>
                <w:rStyle w:val="24"/>
                <w:rFonts w:cs="Times New Roman"/>
                <w:bCs/>
                <w:color w:val="auto"/>
                <w:sz w:val="22"/>
                <w:szCs w:val="22"/>
                <w:lang w:val="en-US"/>
              </w:rPr>
              <w:t xml:space="preserve">IBAN (USD): </w:t>
            </w:r>
            <w:r>
              <w:rPr>
                <w:rStyle w:val="24"/>
                <w:rFonts w:hint="eastAsia" w:cs="Times New Roman"/>
                <w:bCs/>
                <w:color w:val="auto"/>
                <w:sz w:val="22"/>
                <w:szCs w:val="22"/>
                <w:lang w:val="en-US" w:eastAsia="zh-CN"/>
              </w:rPr>
              <w:t>————</w:t>
            </w:r>
          </w:p>
          <w:p>
            <w:pPr>
              <w:shd w:val="clear" w:fill="FFFFFF" w:themeFill="background1"/>
              <w:rPr>
                <w:rStyle w:val="24"/>
                <w:rFonts w:cs="Times New Roman"/>
                <w:bCs/>
                <w:color w:val="auto"/>
                <w:sz w:val="22"/>
                <w:szCs w:val="22"/>
                <w:lang w:val="en-US" w:eastAsia="zh-CN"/>
              </w:rPr>
            </w:pPr>
            <w:r>
              <w:rPr>
                <w:rStyle w:val="24"/>
                <w:rFonts w:cs="Times New Roman"/>
                <w:bCs/>
                <w:color w:val="auto"/>
                <w:sz w:val="22"/>
                <w:szCs w:val="22"/>
                <w:lang w:val="en-US"/>
              </w:rPr>
              <w:t xml:space="preserve">IBAN (EUR): </w:t>
            </w:r>
            <w:r>
              <w:rPr>
                <w:rStyle w:val="24"/>
                <w:rFonts w:hint="eastAsia" w:cs="Times New Roman"/>
                <w:bCs/>
                <w:color w:val="auto"/>
                <w:sz w:val="22"/>
                <w:szCs w:val="22"/>
                <w:lang w:val="en-US" w:eastAsia="zh-CN"/>
              </w:rPr>
              <w:t>————</w:t>
            </w:r>
          </w:p>
          <w:p>
            <w:pPr>
              <w:shd w:val="clear" w:fill="FFFFFF" w:themeFill="background1"/>
              <w:rPr>
                <w:rStyle w:val="24"/>
                <w:rFonts w:cs="Times New Roman"/>
                <w:bCs/>
                <w:color w:val="auto"/>
                <w:sz w:val="22"/>
                <w:szCs w:val="22"/>
                <w:lang w:val="en-US" w:eastAsia="zh-CN"/>
              </w:rPr>
            </w:pPr>
            <w:r>
              <w:rPr>
                <w:rStyle w:val="24"/>
                <w:rFonts w:cs="Times New Roman"/>
                <w:bCs/>
                <w:color w:val="auto"/>
                <w:sz w:val="22"/>
                <w:szCs w:val="22"/>
                <w:lang w:val="en-US"/>
              </w:rPr>
              <w:t xml:space="preserve">SWIFT:  </w:t>
            </w:r>
            <w:r>
              <w:rPr>
                <w:rStyle w:val="24"/>
                <w:rFonts w:hint="eastAsia" w:cs="Times New Roman"/>
                <w:bCs/>
                <w:color w:val="auto"/>
                <w:sz w:val="22"/>
                <w:szCs w:val="22"/>
                <w:lang w:val="en-US" w:eastAsia="zh-CN"/>
              </w:rPr>
              <w:t>————</w:t>
            </w:r>
          </w:p>
          <w:p>
            <w:pPr>
              <w:shd w:val="clear" w:fill="FFFFFF" w:themeFill="background1"/>
              <w:rPr>
                <w:rStyle w:val="24"/>
                <w:rFonts w:cs="Times New Roman"/>
                <w:bCs/>
                <w:color w:val="auto"/>
                <w:sz w:val="22"/>
                <w:szCs w:val="22"/>
                <w:lang w:val="en-US" w:eastAsia="zh-CN"/>
              </w:rPr>
            </w:pPr>
            <w:r>
              <w:rPr>
                <w:rStyle w:val="24"/>
                <w:rFonts w:cs="Times New Roman"/>
                <w:bCs/>
                <w:color w:val="auto"/>
                <w:sz w:val="22"/>
                <w:szCs w:val="22"/>
              </w:rPr>
              <w:t>КБЕ</w:t>
            </w:r>
            <w:r>
              <w:rPr>
                <w:rStyle w:val="24"/>
                <w:rFonts w:cs="Times New Roman"/>
                <w:bCs/>
                <w:color w:val="auto"/>
                <w:sz w:val="22"/>
                <w:szCs w:val="22"/>
                <w:lang w:val="en-US"/>
              </w:rPr>
              <w:t xml:space="preserve">:  </w:t>
            </w:r>
            <w:r>
              <w:rPr>
                <w:rStyle w:val="24"/>
                <w:rFonts w:hint="eastAsia" w:cs="Times New Roman"/>
                <w:bCs/>
                <w:color w:val="auto"/>
                <w:sz w:val="22"/>
                <w:szCs w:val="22"/>
                <w:lang w:val="en-US" w:eastAsia="zh-CN"/>
              </w:rPr>
              <w:t>——</w:t>
            </w:r>
          </w:p>
        </w:tc>
        <w:tc>
          <w:tcPr>
            <w:tcW w:w="5117"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shd w:val="clear" w:fill="FFFFFF" w:themeFill="background1"/>
              <w:rPr>
                <w:rStyle w:val="24"/>
                <w:rFonts w:ascii="宋体" w:hAnsi="宋体" w:eastAsia="宋体" w:cs="宋体"/>
                <w:bCs/>
                <w:color w:val="auto"/>
                <w:lang w:val="en-US"/>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539" w:hRule="atLeast"/>
        </w:trPr>
        <w:tc>
          <w:tcPr>
            <w:tcW w:w="5566"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shd w:val="clear" w:fill="FFFFFF" w:themeFill="background1"/>
              <w:rPr>
                <w:rStyle w:val="24"/>
                <w:rFonts w:cs="Times New Roman"/>
                <w:b/>
                <w:bCs/>
                <w:color w:val="auto"/>
                <w:sz w:val="22"/>
                <w:szCs w:val="22"/>
              </w:rPr>
            </w:pPr>
            <w:r>
              <w:rPr>
                <w:rStyle w:val="24"/>
                <w:rFonts w:cs="Times New Roman"/>
                <w:b/>
                <w:bCs/>
                <w:color w:val="auto"/>
                <w:sz w:val="22"/>
                <w:szCs w:val="22"/>
              </w:rPr>
              <w:t>Принимающая сторона</w:t>
            </w:r>
          </w:p>
          <w:p>
            <w:pPr>
              <w:pStyle w:val="31"/>
              <w:shd w:val="clear" w:fill="FFFFFF" w:themeFill="background1"/>
              <w:rPr>
                <w:rStyle w:val="24"/>
                <w:rFonts w:eastAsia="Arial Unicode MS"/>
                <w:bCs/>
                <w:sz w:val="22"/>
                <w:szCs w:val="22"/>
                <w:u w:color="000000"/>
              </w:rPr>
            </w:pPr>
            <w:r>
              <w:rPr>
                <w:rStyle w:val="24"/>
                <w:rFonts w:eastAsia="Arial Unicode MS"/>
                <w:bCs/>
                <w:sz w:val="22"/>
                <w:szCs w:val="22"/>
                <w:u w:color="000000"/>
              </w:rPr>
              <w:t>ТОО «___________________________»</w:t>
            </w:r>
          </w:p>
          <w:p>
            <w:pPr>
              <w:pStyle w:val="31"/>
              <w:shd w:val="clear" w:fill="FFFFFF" w:themeFill="background1"/>
              <w:rPr>
                <w:rStyle w:val="24"/>
                <w:rFonts w:eastAsia="Arial Unicode MS"/>
                <w:b/>
                <w:bCs/>
                <w:sz w:val="22"/>
                <w:szCs w:val="22"/>
                <w:u w:val="single"/>
              </w:rPr>
            </w:pPr>
          </w:p>
          <w:p>
            <w:pPr>
              <w:pStyle w:val="31"/>
              <w:shd w:val="clear" w:fill="FFFFFF" w:themeFill="background1"/>
              <w:rPr>
                <w:rStyle w:val="24"/>
                <w:rFonts w:eastAsia="Arial Unicode MS"/>
                <w:b/>
                <w:bCs/>
                <w:sz w:val="22"/>
                <w:szCs w:val="22"/>
                <w:u w:val="single"/>
              </w:rPr>
            </w:pPr>
            <w:r>
              <w:rPr>
                <w:rStyle w:val="24"/>
                <w:rFonts w:eastAsia="Arial Unicode MS"/>
                <w:b/>
                <w:bCs/>
                <w:sz w:val="22"/>
                <w:szCs w:val="22"/>
                <w:u w:val="single"/>
              </w:rPr>
              <w:t xml:space="preserve">Юридический и почтовый адрес: </w:t>
            </w:r>
          </w:p>
          <w:p>
            <w:pPr>
              <w:pStyle w:val="31"/>
              <w:shd w:val="clear" w:fill="FFFFFF" w:themeFill="background1"/>
              <w:rPr>
                <w:rStyle w:val="24"/>
                <w:rFonts w:eastAsia="Arial Unicode MS"/>
                <w:bCs/>
                <w:sz w:val="22"/>
                <w:szCs w:val="22"/>
                <w:u w:color="000000"/>
              </w:rPr>
            </w:pPr>
          </w:p>
          <w:p>
            <w:pPr>
              <w:pStyle w:val="31"/>
              <w:shd w:val="clear" w:fill="FFFFFF" w:themeFill="background1"/>
              <w:rPr>
                <w:rStyle w:val="24"/>
                <w:rFonts w:eastAsia="Arial Unicode MS"/>
                <w:bCs/>
                <w:sz w:val="22"/>
                <w:szCs w:val="22"/>
                <w:u w:color="000000"/>
              </w:rPr>
            </w:pPr>
            <w:r>
              <w:rPr>
                <w:rStyle w:val="24"/>
                <w:rFonts w:eastAsia="Arial Unicode MS"/>
                <w:bCs/>
                <w:sz w:val="22"/>
                <w:szCs w:val="22"/>
                <w:u w:color="000000"/>
              </w:rPr>
              <w:t>e-mail:</w:t>
            </w:r>
          </w:p>
          <w:p>
            <w:pPr>
              <w:pStyle w:val="31"/>
              <w:shd w:val="clear" w:fill="FFFFFF" w:themeFill="background1"/>
              <w:rPr>
                <w:rStyle w:val="24"/>
                <w:rFonts w:eastAsia="Arial Unicode MS"/>
                <w:bCs/>
                <w:sz w:val="22"/>
                <w:szCs w:val="22"/>
                <w:u w:color="000000"/>
              </w:rPr>
            </w:pPr>
            <w:r>
              <w:rPr>
                <w:rStyle w:val="24"/>
                <w:rFonts w:eastAsia="Arial Unicode MS"/>
                <w:bCs/>
                <w:sz w:val="22"/>
                <w:szCs w:val="22"/>
                <w:u w:color="000000"/>
              </w:rPr>
              <w:t>Тел.:</w:t>
            </w:r>
          </w:p>
          <w:p>
            <w:pPr>
              <w:pStyle w:val="31"/>
              <w:shd w:val="clear" w:fill="FFFFFF" w:themeFill="background1"/>
              <w:rPr>
                <w:rStyle w:val="24"/>
                <w:rFonts w:eastAsia="Arial Unicode MS"/>
                <w:bCs/>
                <w:sz w:val="22"/>
                <w:szCs w:val="22"/>
                <w:u w:color="000000"/>
              </w:rPr>
            </w:pPr>
            <w:r>
              <w:rPr>
                <w:rStyle w:val="24"/>
                <w:rFonts w:eastAsia="Arial Unicode MS"/>
                <w:bCs/>
                <w:sz w:val="22"/>
                <w:szCs w:val="22"/>
                <w:u w:color="000000"/>
              </w:rPr>
              <w:t xml:space="preserve">БИН: </w:t>
            </w:r>
          </w:p>
          <w:p>
            <w:pPr>
              <w:pStyle w:val="31"/>
              <w:shd w:val="clear" w:fill="FFFFFF" w:themeFill="background1"/>
              <w:rPr>
                <w:rStyle w:val="24"/>
                <w:rFonts w:eastAsia="Arial Unicode MS"/>
                <w:bCs/>
                <w:sz w:val="22"/>
                <w:szCs w:val="22"/>
                <w:u w:color="000000"/>
              </w:rPr>
            </w:pPr>
          </w:p>
          <w:p>
            <w:pPr>
              <w:pStyle w:val="31"/>
              <w:shd w:val="clear" w:fill="FFFFFF" w:themeFill="background1"/>
              <w:rPr>
                <w:rStyle w:val="24"/>
                <w:rFonts w:eastAsia="Arial Unicode MS"/>
                <w:b/>
                <w:bCs/>
                <w:sz w:val="22"/>
                <w:szCs w:val="22"/>
                <w:u w:color="000000"/>
              </w:rPr>
            </w:pPr>
            <w:r>
              <w:rPr>
                <w:rStyle w:val="24"/>
                <w:rFonts w:eastAsia="Arial Unicode MS"/>
                <w:b/>
                <w:bCs/>
                <w:sz w:val="22"/>
                <w:szCs w:val="22"/>
                <w:u w:color="000000"/>
              </w:rPr>
              <w:t>Банковские реквизиты:</w:t>
            </w:r>
          </w:p>
          <w:p>
            <w:pPr>
              <w:pStyle w:val="31"/>
              <w:shd w:val="clear" w:fill="FFFFFF" w:themeFill="background1"/>
              <w:rPr>
                <w:rStyle w:val="24"/>
                <w:rFonts w:eastAsia="Arial Unicode MS"/>
                <w:bCs/>
                <w:sz w:val="22"/>
                <w:szCs w:val="22"/>
                <w:u w:color="000000"/>
              </w:rPr>
            </w:pPr>
            <w:r>
              <w:rPr>
                <w:rStyle w:val="24"/>
                <w:rFonts w:eastAsia="Arial Unicode MS"/>
                <w:bCs/>
                <w:sz w:val="22"/>
                <w:szCs w:val="22"/>
                <w:u w:color="000000"/>
              </w:rPr>
              <w:t xml:space="preserve">Отправитель: ТОО «______________» </w:t>
            </w:r>
          </w:p>
          <w:p>
            <w:pPr>
              <w:pStyle w:val="31"/>
              <w:shd w:val="clear" w:fill="FFFFFF" w:themeFill="background1"/>
              <w:rPr>
                <w:rStyle w:val="24"/>
                <w:rFonts w:eastAsia="Arial Unicode MS"/>
                <w:bCs/>
                <w:sz w:val="22"/>
                <w:szCs w:val="22"/>
                <w:u w:color="000000"/>
              </w:rPr>
            </w:pPr>
            <w:r>
              <w:rPr>
                <w:rStyle w:val="24"/>
                <w:rFonts w:eastAsia="Arial Unicode MS"/>
                <w:bCs/>
                <w:sz w:val="22"/>
                <w:szCs w:val="22"/>
                <w:u w:color="000000"/>
              </w:rPr>
              <w:t xml:space="preserve">Банк: </w:t>
            </w:r>
          </w:p>
          <w:p>
            <w:pPr>
              <w:pStyle w:val="31"/>
              <w:shd w:val="clear" w:fill="FFFFFF" w:themeFill="background1"/>
              <w:rPr>
                <w:rStyle w:val="24"/>
                <w:rFonts w:eastAsia="Arial Unicode MS"/>
                <w:bCs/>
                <w:sz w:val="22"/>
                <w:szCs w:val="22"/>
                <w:u w:color="000000"/>
              </w:rPr>
            </w:pPr>
            <w:r>
              <w:rPr>
                <w:rStyle w:val="24"/>
                <w:rFonts w:eastAsia="Arial Unicode MS"/>
                <w:bCs/>
                <w:sz w:val="22"/>
                <w:szCs w:val="22"/>
                <w:u w:color="000000"/>
                <w:lang w:val="en-US"/>
              </w:rPr>
              <w:t>IBAN</w:t>
            </w:r>
            <w:r>
              <w:rPr>
                <w:rStyle w:val="24"/>
                <w:rFonts w:eastAsia="Arial Unicode MS"/>
                <w:bCs/>
                <w:sz w:val="22"/>
                <w:szCs w:val="22"/>
                <w:u w:color="000000"/>
              </w:rPr>
              <w:t xml:space="preserve"> (</w:t>
            </w:r>
            <w:r>
              <w:rPr>
                <w:rStyle w:val="24"/>
                <w:rFonts w:eastAsia="Arial Unicode MS"/>
                <w:bCs/>
                <w:sz w:val="22"/>
                <w:szCs w:val="22"/>
                <w:u w:color="000000"/>
                <w:lang w:val="en-US"/>
              </w:rPr>
              <w:t>EUR</w:t>
            </w:r>
            <w:r>
              <w:rPr>
                <w:rStyle w:val="24"/>
                <w:rFonts w:eastAsia="Arial Unicode MS"/>
                <w:bCs/>
                <w:sz w:val="22"/>
                <w:szCs w:val="22"/>
                <w:u w:color="000000"/>
              </w:rPr>
              <w:t xml:space="preserve">): </w:t>
            </w:r>
          </w:p>
          <w:p>
            <w:pPr>
              <w:pStyle w:val="31"/>
              <w:shd w:val="clear" w:fill="FFFFFF" w:themeFill="background1"/>
              <w:rPr>
                <w:rStyle w:val="24"/>
                <w:rFonts w:eastAsia="Arial Unicode MS"/>
                <w:bCs/>
                <w:sz w:val="22"/>
                <w:szCs w:val="22"/>
                <w:u w:color="000000"/>
                <w:lang w:val="en-US"/>
              </w:rPr>
            </w:pPr>
            <w:r>
              <w:rPr>
                <w:rStyle w:val="24"/>
                <w:rFonts w:eastAsia="Arial Unicode MS"/>
                <w:bCs/>
                <w:sz w:val="22"/>
                <w:szCs w:val="22"/>
                <w:u w:color="000000"/>
                <w:lang w:val="en-US"/>
              </w:rPr>
              <w:t xml:space="preserve">SWIFT: </w:t>
            </w:r>
          </w:p>
          <w:p>
            <w:pPr>
              <w:pStyle w:val="31"/>
              <w:shd w:val="clear" w:fill="FFFFFF" w:themeFill="background1"/>
              <w:rPr>
                <w:rStyle w:val="24"/>
                <w:rFonts w:eastAsia="Arial Unicode MS"/>
                <w:bCs/>
                <w:sz w:val="22"/>
                <w:szCs w:val="22"/>
                <w:u w:color="000000"/>
                <w:lang w:val="en-US"/>
              </w:rPr>
            </w:pPr>
            <w:r>
              <w:rPr>
                <w:rStyle w:val="24"/>
                <w:rFonts w:eastAsia="Arial Unicode MS"/>
                <w:bCs/>
                <w:sz w:val="22"/>
                <w:szCs w:val="22"/>
                <w:u w:color="000000"/>
              </w:rPr>
              <w:t>КБЕ</w:t>
            </w:r>
            <w:r>
              <w:rPr>
                <w:rStyle w:val="24"/>
                <w:rFonts w:eastAsia="Arial Unicode MS"/>
                <w:bCs/>
                <w:sz w:val="22"/>
                <w:szCs w:val="22"/>
                <w:u w:color="000000"/>
                <w:lang w:val="en-US"/>
              </w:rPr>
              <w:t xml:space="preserve">: </w:t>
            </w:r>
          </w:p>
          <w:p>
            <w:pPr>
              <w:shd w:val="clear" w:fill="FFFFFF" w:themeFill="background1"/>
              <w:rPr>
                <w:rStyle w:val="24"/>
                <w:rFonts w:cs="Times New Roman"/>
                <w:bCs/>
                <w:color w:val="auto"/>
                <w:sz w:val="22"/>
                <w:szCs w:val="22"/>
                <w:lang w:val="en-US"/>
              </w:rPr>
            </w:pPr>
          </w:p>
        </w:tc>
        <w:tc>
          <w:tcPr>
            <w:tcW w:w="5117"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shd w:val="clear" w:fill="FFFFFF" w:themeFill="background1"/>
              <w:rPr>
                <w:rStyle w:val="24"/>
                <w:rFonts w:ascii="宋体" w:hAnsi="宋体" w:eastAsia="宋体" w:cs="宋体"/>
                <w:bCs/>
                <w:color w:val="auto"/>
                <w:lang w:val="en-US"/>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385" w:hRule="atLeast"/>
        </w:trPr>
        <w:tc>
          <w:tcPr>
            <w:tcW w:w="5566"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pStyle w:val="29"/>
              <w:numPr>
                <w:ilvl w:val="0"/>
                <w:numId w:val="36"/>
              </w:numPr>
              <w:shd w:val="clear" w:fill="FFFFFF" w:themeFill="background1"/>
              <w:jc w:val="center"/>
              <w:rPr>
                <w:rFonts w:cs="Times New Roman"/>
                <w:b/>
                <w:color w:val="auto"/>
                <w:sz w:val="22"/>
                <w:szCs w:val="22"/>
                <w:lang w:val="ru-RU"/>
              </w:rPr>
            </w:pPr>
            <w:r>
              <w:rPr>
                <w:rFonts w:cs="Times New Roman"/>
                <w:b/>
                <w:color w:val="auto"/>
                <w:sz w:val="22"/>
                <w:szCs w:val="22"/>
                <w:lang w:val="ru-RU"/>
              </w:rPr>
              <w:t>ПОДПИСИ СТОРОН:</w:t>
            </w:r>
          </w:p>
        </w:tc>
        <w:tc>
          <w:tcPr>
            <w:tcW w:w="5117"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pStyle w:val="29"/>
              <w:shd w:val="clear" w:fill="FFFFFF" w:themeFill="background1"/>
              <w:ind w:left="360"/>
              <w:jc w:val="both"/>
              <w:rPr>
                <w:rFonts w:ascii="宋体" w:hAnsi="宋体" w:eastAsia="宋体" w:cs="宋体"/>
                <w:b/>
                <w:color w:val="auto"/>
                <w:lang w:val="ru-RU"/>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094" w:hRule="atLeast"/>
        </w:trPr>
        <w:tc>
          <w:tcPr>
            <w:tcW w:w="5566"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shd w:val="clear" w:fill="FFFFFF" w:themeFill="background1"/>
              <w:rPr>
                <w:rFonts w:cs="Times New Roman"/>
                <w:color w:val="auto"/>
                <w:sz w:val="22"/>
                <w:szCs w:val="22"/>
                <w:lang w:val="ru-RU" w:eastAsia="zh-CN"/>
              </w:rPr>
            </w:pPr>
            <w:r>
              <w:rPr>
                <w:rFonts w:cs="Times New Roman"/>
                <w:b/>
                <w:color w:val="auto"/>
                <w:sz w:val="22"/>
                <w:szCs w:val="22"/>
                <w:lang w:val="ru-RU"/>
              </w:rPr>
              <w:t>Генеральный директор</w:t>
            </w:r>
            <w:r>
              <w:rPr>
                <w:rFonts w:hint="eastAsia" w:cs="Times New Roman"/>
                <w:b/>
                <w:color w:val="auto"/>
                <w:sz w:val="22"/>
                <w:szCs w:val="22"/>
                <w:lang w:val="ru-RU" w:eastAsia="zh-CN"/>
              </w:rPr>
              <w:t>——————</w:t>
            </w:r>
          </w:p>
          <w:p>
            <w:pPr>
              <w:shd w:val="clear" w:fill="FFFFFF" w:themeFill="background1"/>
              <w:rPr>
                <w:rFonts w:cs="Times New Roman"/>
                <w:color w:val="auto"/>
                <w:sz w:val="22"/>
                <w:szCs w:val="22"/>
                <w:lang w:val="ru-RU"/>
              </w:rPr>
            </w:pPr>
          </w:p>
          <w:p>
            <w:pPr>
              <w:shd w:val="clear" w:fill="FFFFFF" w:themeFill="background1"/>
              <w:rPr>
                <w:rStyle w:val="24"/>
                <w:rFonts w:cs="Times New Roman"/>
                <w:b/>
                <w:bCs/>
                <w:color w:val="auto"/>
                <w:sz w:val="22"/>
                <w:szCs w:val="22"/>
                <w:lang w:val="en-US" w:eastAsia="zh-CN"/>
              </w:rPr>
            </w:pPr>
            <w:r>
              <w:rPr>
                <w:rFonts w:cs="Times New Roman"/>
                <w:color w:val="auto"/>
                <w:sz w:val="22"/>
                <w:szCs w:val="22"/>
                <w:lang w:val="ru-RU"/>
              </w:rPr>
              <w:t>_____________________________/</w:t>
            </w:r>
            <w:r>
              <w:rPr>
                <w:rStyle w:val="24"/>
                <w:rFonts w:cs="Times New Roman"/>
                <w:b/>
                <w:bCs/>
                <w:color w:val="auto"/>
                <w:sz w:val="22"/>
                <w:szCs w:val="22"/>
              </w:rPr>
              <w:t>ФИО</w:t>
            </w:r>
          </w:p>
          <w:p>
            <w:pPr>
              <w:shd w:val="clear" w:fill="FFFFFF" w:themeFill="background1"/>
              <w:rPr>
                <w:rStyle w:val="24"/>
                <w:rFonts w:cs="Times New Roman"/>
                <w:b/>
                <w:bCs/>
                <w:color w:val="auto"/>
                <w:sz w:val="22"/>
                <w:szCs w:val="22"/>
              </w:rPr>
            </w:pPr>
            <w:r>
              <w:rPr>
                <w:rStyle w:val="24"/>
                <w:rFonts w:cs="Times New Roman"/>
                <w:b/>
                <w:bCs/>
                <w:color w:val="auto"/>
                <w:sz w:val="22"/>
                <w:szCs w:val="22"/>
              </w:rPr>
              <w:t>МП</w:t>
            </w:r>
          </w:p>
          <w:p>
            <w:pPr>
              <w:shd w:val="clear" w:fill="FFFFFF" w:themeFill="background1"/>
              <w:rPr>
                <w:rStyle w:val="24"/>
                <w:rFonts w:cs="Times New Roman"/>
                <w:b/>
                <w:bCs/>
                <w:color w:val="auto"/>
                <w:sz w:val="22"/>
                <w:szCs w:val="22"/>
              </w:rPr>
            </w:pPr>
          </w:p>
        </w:tc>
        <w:tc>
          <w:tcPr>
            <w:tcW w:w="5117"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shd w:val="clear" w:fill="FFFFFF" w:themeFill="background1"/>
              <w:rPr>
                <w:rStyle w:val="24"/>
                <w:rFonts w:ascii="宋体" w:hAnsi="宋体" w:eastAsia="宋体" w:cs="宋体"/>
                <w:b/>
                <w:bCs/>
                <w:color w:val="auto"/>
              </w:rPr>
            </w:pP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shd w:val="clear" w:color="auto" w:fill="FFFFFF" w:themeFill="background1"/>
          <w:tblCellMar>
            <w:top w:w="0" w:type="dxa"/>
            <w:left w:w="108" w:type="dxa"/>
            <w:bottom w:w="0" w:type="dxa"/>
            <w:right w:w="108" w:type="dxa"/>
          </w:tblCellMar>
        </w:tblPrEx>
        <w:trPr>
          <w:trHeight w:val="1094" w:hRule="atLeast"/>
        </w:trPr>
        <w:tc>
          <w:tcPr>
            <w:tcW w:w="5566"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shd w:val="clear" w:fill="FFFFFF" w:themeFill="background1"/>
              <w:rPr>
                <w:rStyle w:val="24"/>
                <w:rFonts w:cs="Times New Roman"/>
                <w:b/>
                <w:bCs/>
                <w:color w:val="auto"/>
                <w:sz w:val="22"/>
                <w:szCs w:val="22"/>
              </w:rPr>
            </w:pPr>
            <w:r>
              <w:rPr>
                <w:rFonts w:cs="Times New Roman"/>
                <w:b/>
                <w:color w:val="auto"/>
                <w:sz w:val="22"/>
                <w:szCs w:val="22"/>
                <w:lang w:val="ru-RU"/>
              </w:rPr>
              <w:t xml:space="preserve">Генеральный директор </w:t>
            </w:r>
            <w:r>
              <w:rPr>
                <w:rStyle w:val="24"/>
                <w:rFonts w:cs="Times New Roman"/>
                <w:b/>
                <w:bCs/>
                <w:color w:val="auto"/>
                <w:sz w:val="22"/>
                <w:szCs w:val="22"/>
              </w:rPr>
              <w:t>ТОО «_______________»</w:t>
            </w:r>
          </w:p>
          <w:p>
            <w:pPr>
              <w:shd w:val="clear" w:fill="FFFFFF" w:themeFill="background1"/>
              <w:rPr>
                <w:rFonts w:cs="Times New Roman"/>
                <w:color w:val="auto"/>
                <w:sz w:val="22"/>
                <w:szCs w:val="22"/>
                <w:lang w:val="ru-RU"/>
              </w:rPr>
            </w:pPr>
          </w:p>
          <w:p>
            <w:pPr>
              <w:shd w:val="clear" w:fill="FFFFFF" w:themeFill="background1"/>
              <w:rPr>
                <w:rFonts w:cs="Times New Roman"/>
                <w:color w:val="auto"/>
                <w:sz w:val="22"/>
                <w:szCs w:val="22"/>
                <w:lang w:val="ru-RU"/>
              </w:rPr>
            </w:pPr>
          </w:p>
          <w:p>
            <w:pPr>
              <w:shd w:val="clear" w:fill="FFFFFF" w:themeFill="background1"/>
              <w:rPr>
                <w:rStyle w:val="24"/>
                <w:rFonts w:cs="Times New Roman"/>
                <w:b/>
                <w:bCs/>
                <w:color w:val="auto"/>
                <w:sz w:val="22"/>
                <w:szCs w:val="22"/>
              </w:rPr>
            </w:pPr>
            <w:r>
              <w:rPr>
                <w:rFonts w:cs="Times New Roman"/>
                <w:color w:val="auto"/>
                <w:sz w:val="22"/>
                <w:szCs w:val="22"/>
                <w:lang w:val="ru-RU"/>
              </w:rPr>
              <w:t>_____________________________/</w:t>
            </w:r>
            <w:r>
              <w:rPr>
                <w:rStyle w:val="24"/>
                <w:rFonts w:cs="Times New Roman"/>
                <w:b/>
                <w:bCs/>
                <w:color w:val="auto"/>
                <w:sz w:val="22"/>
                <w:szCs w:val="22"/>
              </w:rPr>
              <w:t xml:space="preserve">ФИО </w:t>
            </w:r>
          </w:p>
          <w:p>
            <w:pPr>
              <w:shd w:val="clear" w:fill="FFFFFF" w:themeFill="background1"/>
              <w:rPr>
                <w:rStyle w:val="24"/>
                <w:rFonts w:cs="Times New Roman"/>
                <w:b/>
                <w:bCs/>
                <w:color w:val="auto"/>
                <w:sz w:val="22"/>
                <w:szCs w:val="22"/>
              </w:rPr>
            </w:pPr>
            <w:r>
              <w:rPr>
                <w:rStyle w:val="24"/>
                <w:rFonts w:cs="Times New Roman"/>
                <w:b/>
                <w:bCs/>
                <w:color w:val="auto"/>
                <w:sz w:val="22"/>
                <w:szCs w:val="22"/>
              </w:rPr>
              <w:t>МП</w:t>
            </w:r>
          </w:p>
          <w:p>
            <w:pPr>
              <w:shd w:val="clear" w:fill="FFFFFF" w:themeFill="background1"/>
              <w:rPr>
                <w:rFonts w:cs="Times New Roman"/>
                <w:b/>
                <w:color w:val="auto"/>
                <w:sz w:val="22"/>
                <w:szCs w:val="22"/>
                <w:lang w:val="ru-RU"/>
              </w:rPr>
            </w:pPr>
          </w:p>
        </w:tc>
        <w:tc>
          <w:tcPr>
            <w:tcW w:w="5117"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shd w:val="clear" w:fill="FFFFFF" w:themeFill="background1"/>
              <w:rPr>
                <w:rFonts w:ascii="宋体" w:hAnsi="宋体" w:eastAsia="宋体" w:cs="宋体"/>
                <w:b/>
                <w:color w:val="auto"/>
                <w:lang w:val="ru-RU"/>
              </w:rPr>
            </w:pPr>
          </w:p>
        </w:tc>
      </w:tr>
    </w:tbl>
    <w:p>
      <w:pPr>
        <w:pStyle w:val="10"/>
        <w:tabs>
          <w:tab w:val="clear" w:pos="4677"/>
          <w:tab w:val="clear" w:pos="9355"/>
        </w:tabs>
        <w:jc w:val="center"/>
        <w:rPr>
          <w:rFonts w:cs="Times New Roman"/>
          <w:b/>
          <w:bCs/>
          <w:color w:val="auto"/>
          <w:sz w:val="22"/>
          <w:szCs w:val="22"/>
        </w:rPr>
      </w:pPr>
    </w:p>
    <w:p>
      <w:pPr>
        <w:ind w:firstLine="709"/>
        <w:jc w:val="both"/>
        <w:rPr>
          <w:rFonts w:cs="Times New Roman"/>
          <w:b/>
          <w:bCs/>
          <w:color w:val="auto"/>
          <w:sz w:val="22"/>
          <w:szCs w:val="22"/>
          <w:lang w:val="ru-RU"/>
        </w:rPr>
        <w:sectPr>
          <w:footerReference r:id="rId3" w:type="default"/>
          <w:pgSz w:w="11900" w:h="16840"/>
          <w:pgMar w:top="568" w:right="560" w:bottom="426" w:left="907" w:header="709" w:footer="709" w:gutter="0"/>
          <w:pgBorders>
            <w:top w:val="none" w:sz="0" w:space="0"/>
            <w:left w:val="none" w:sz="0" w:space="0"/>
            <w:bottom w:val="none" w:sz="0" w:space="0"/>
            <w:right w:val="none" w:sz="0" w:space="0"/>
          </w:pgBorders>
          <w:cols w:space="720" w:num="1"/>
        </w:sect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24"/>
        <w:gridCol w:w="5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24" w:type="dxa"/>
          </w:tcPr>
          <w:p>
            <w:pPr>
              <w:ind w:firstLine="709"/>
              <w:jc w:val="both"/>
              <w:rPr>
                <w:rFonts w:cs="Times New Roman"/>
                <w:b/>
                <w:bCs/>
                <w:color w:val="auto"/>
                <w:sz w:val="22"/>
                <w:szCs w:val="22"/>
                <w:lang w:val="ru-RU"/>
              </w:rPr>
            </w:pPr>
            <w:r>
              <w:rPr>
                <w:rFonts w:cs="Times New Roman"/>
                <w:b/>
                <w:bCs/>
                <w:color w:val="auto"/>
                <w:sz w:val="22"/>
                <w:szCs w:val="22"/>
                <w:lang w:val="ru-RU"/>
              </w:rPr>
              <w:t>Приложение № 1 от ____ 2025 г.</w:t>
            </w:r>
          </w:p>
          <w:p>
            <w:pPr>
              <w:ind w:firstLine="709"/>
              <w:jc w:val="both"/>
              <w:rPr>
                <w:rFonts w:cs="Times New Roman"/>
                <w:b/>
                <w:bCs/>
                <w:color w:val="auto"/>
                <w:sz w:val="22"/>
                <w:szCs w:val="22"/>
                <w:lang w:val="ru-RU"/>
              </w:rPr>
            </w:pPr>
            <w:r>
              <w:rPr>
                <w:rFonts w:cs="Times New Roman"/>
                <w:b/>
                <w:bCs/>
                <w:color w:val="auto"/>
                <w:sz w:val="22"/>
                <w:szCs w:val="22"/>
                <w:lang w:val="ru-RU"/>
              </w:rPr>
              <w:t>к договору оказания услуг по предоставлению персонала №</w:t>
            </w:r>
            <w:r>
              <w:rPr>
                <w:rFonts w:hint="eastAsia" w:cs="Times New Roman"/>
                <w:b/>
                <w:bCs/>
                <w:color w:val="auto"/>
                <w:sz w:val="22"/>
                <w:szCs w:val="22"/>
                <w:lang w:val="ru-RU" w:eastAsia="zh-CN"/>
              </w:rPr>
              <w:t>HDHT-AKT-FW-026</w:t>
            </w:r>
          </w:p>
          <w:p>
            <w:pPr>
              <w:ind w:firstLine="709"/>
              <w:jc w:val="both"/>
              <w:rPr>
                <w:rFonts w:cs="Times New Roman"/>
                <w:b/>
                <w:bCs/>
                <w:color w:val="auto"/>
                <w:sz w:val="22"/>
                <w:szCs w:val="22"/>
                <w:lang w:val="ru-RU"/>
              </w:rPr>
            </w:pPr>
            <w:r>
              <w:rPr>
                <w:rFonts w:cs="Times New Roman"/>
                <w:b/>
                <w:bCs/>
                <w:color w:val="auto"/>
                <w:sz w:val="22"/>
                <w:szCs w:val="22"/>
                <w:lang w:val="ru-RU"/>
              </w:rPr>
              <w:t>от _________________________ года</w:t>
            </w:r>
          </w:p>
          <w:p>
            <w:pPr>
              <w:ind w:firstLine="709"/>
              <w:jc w:val="both"/>
              <w:rPr>
                <w:rFonts w:cs="Times New Roman"/>
                <w:b/>
                <w:bCs/>
                <w:color w:val="auto"/>
                <w:sz w:val="22"/>
                <w:szCs w:val="22"/>
                <w:lang w:val="ru-RU"/>
              </w:rPr>
            </w:pPr>
          </w:p>
          <w:p>
            <w:pPr>
              <w:ind w:firstLine="709"/>
              <w:jc w:val="both"/>
              <w:rPr>
                <w:rFonts w:cs="Times New Roman"/>
                <w:b/>
                <w:bCs/>
                <w:color w:val="auto"/>
                <w:sz w:val="22"/>
                <w:szCs w:val="22"/>
                <w:lang w:val="ru-RU"/>
              </w:rPr>
            </w:pPr>
          </w:p>
          <w:p>
            <w:pPr>
              <w:ind w:firstLine="709"/>
              <w:jc w:val="both"/>
              <w:rPr>
                <w:rFonts w:cs="Times New Roman"/>
                <w:b/>
                <w:bCs/>
                <w:color w:val="auto"/>
                <w:sz w:val="22"/>
                <w:szCs w:val="22"/>
                <w:lang w:val="ru-RU"/>
              </w:rPr>
            </w:pPr>
            <w:r>
              <w:rPr>
                <w:rFonts w:hint="eastAsia" w:cs="Times New Roman"/>
                <w:b/>
                <w:bCs/>
                <w:color w:val="auto"/>
                <w:sz w:val="22"/>
                <w:szCs w:val="22"/>
                <w:lang w:val="ru-RU" w:eastAsia="zh-CN"/>
              </w:rPr>
              <w:t>____</w:t>
            </w:r>
            <w:r>
              <w:rPr>
                <w:rFonts w:cs="Times New Roman"/>
                <w:b/>
                <w:bCs/>
                <w:color w:val="auto"/>
                <w:sz w:val="22"/>
                <w:szCs w:val="22"/>
                <w:lang w:val="ru-RU"/>
              </w:rPr>
              <w:t xml:space="preserve">, именуемое далее «Направляющая сторона», в лице Генерального Директора </w:t>
            </w:r>
            <w:r>
              <w:rPr>
                <w:rFonts w:hint="eastAsia" w:cs="Times New Roman"/>
                <w:b/>
                <w:bCs/>
                <w:color w:val="auto"/>
                <w:sz w:val="22"/>
                <w:szCs w:val="22"/>
                <w:lang w:val="ru-RU" w:eastAsia="zh-CN"/>
              </w:rPr>
              <w:t>_____</w:t>
            </w:r>
            <w:r>
              <w:rPr>
                <w:rFonts w:cs="Times New Roman"/>
                <w:b/>
                <w:bCs/>
                <w:color w:val="auto"/>
                <w:sz w:val="22"/>
                <w:szCs w:val="22"/>
                <w:lang w:val="ru-RU"/>
              </w:rPr>
              <w:t xml:space="preserve">, действующего на основании Устава и </w:t>
            </w:r>
          </w:p>
          <w:p>
            <w:pPr>
              <w:ind w:firstLine="709"/>
              <w:jc w:val="both"/>
              <w:rPr>
                <w:rFonts w:cs="Times New Roman"/>
                <w:b/>
                <w:bCs/>
                <w:color w:val="auto"/>
                <w:sz w:val="22"/>
                <w:szCs w:val="22"/>
                <w:lang w:val="ru-RU"/>
              </w:rPr>
            </w:pPr>
            <w:r>
              <w:rPr>
                <w:rFonts w:cs="Times New Roman"/>
                <w:b/>
                <w:bCs/>
                <w:color w:val="auto"/>
                <w:sz w:val="22"/>
                <w:szCs w:val="22"/>
                <w:lang w:val="ru-RU"/>
              </w:rPr>
              <w:t xml:space="preserve">ТОО “_________________________”, именуемое в дальнейшем «Принимающая сторона» в лице Генерального директора __________________., действующего на основании Устава с другой стороны, </w:t>
            </w:r>
          </w:p>
          <w:p>
            <w:pPr>
              <w:ind w:firstLine="709"/>
              <w:jc w:val="both"/>
              <w:rPr>
                <w:rFonts w:cs="Times New Roman"/>
                <w:b/>
                <w:bCs/>
                <w:color w:val="auto"/>
                <w:sz w:val="22"/>
                <w:szCs w:val="22"/>
                <w:lang w:val="ru-RU"/>
              </w:rPr>
            </w:pPr>
            <w:r>
              <w:rPr>
                <w:rFonts w:cs="Times New Roman"/>
                <w:b/>
                <w:bCs/>
                <w:color w:val="auto"/>
                <w:sz w:val="22"/>
                <w:szCs w:val="22"/>
                <w:lang w:val="ru-RU"/>
              </w:rPr>
              <w:t>совместно именуемые Стороны, а по отдельности «Сторона» или как указано выше, заключили настоящее Приложение №1 к договору оказания услуг по предоставлению персонала (далее – «Приложение» и «Договор» соответственно) о нижеследующем:</w:t>
            </w:r>
          </w:p>
          <w:p>
            <w:pPr>
              <w:ind w:firstLine="709"/>
              <w:jc w:val="both"/>
              <w:rPr>
                <w:rFonts w:cs="Times New Roman"/>
                <w:b/>
                <w:bCs/>
                <w:color w:val="auto"/>
                <w:sz w:val="22"/>
                <w:szCs w:val="22"/>
                <w:lang w:val="ru-RU"/>
              </w:rPr>
            </w:pPr>
            <w:r>
              <w:rPr>
                <w:rFonts w:cs="Times New Roman"/>
                <w:b/>
                <w:bCs/>
                <w:color w:val="auto"/>
                <w:sz w:val="22"/>
                <w:szCs w:val="22"/>
                <w:lang w:val="ru-RU"/>
              </w:rPr>
              <w:t>Настоящим Стороны согласовали следующую форму Заявки на предоставление Персонала Направляющей Стороной Принимающей Стороне:</w:t>
            </w:r>
          </w:p>
          <w:p>
            <w:pPr>
              <w:ind w:firstLine="709"/>
              <w:jc w:val="both"/>
              <w:rPr>
                <w:rFonts w:cs="Times New Roman"/>
                <w:b/>
                <w:bCs/>
                <w:color w:val="auto"/>
                <w:sz w:val="22"/>
                <w:szCs w:val="22"/>
                <w:lang w:val="ru-RU"/>
              </w:rPr>
            </w:pPr>
          </w:p>
          <w:p>
            <w:pPr>
              <w:ind w:firstLine="709"/>
              <w:jc w:val="both"/>
              <w:rPr>
                <w:rFonts w:cs="Times New Roman"/>
                <w:b/>
                <w:bCs/>
                <w:color w:val="auto"/>
                <w:sz w:val="22"/>
                <w:szCs w:val="22"/>
                <w:lang w:val="ru-RU"/>
              </w:rPr>
            </w:pPr>
          </w:p>
          <w:p>
            <w:pPr>
              <w:ind w:firstLine="709"/>
              <w:jc w:val="both"/>
              <w:rPr>
                <w:rFonts w:cs="Times New Roman"/>
                <w:b/>
                <w:bCs/>
                <w:color w:val="auto"/>
                <w:sz w:val="22"/>
                <w:szCs w:val="22"/>
                <w:lang w:val="ru-RU"/>
              </w:rPr>
            </w:pPr>
            <w:r>
              <w:rPr>
                <w:rFonts w:cs="Times New Roman"/>
                <w:b/>
                <w:bCs/>
                <w:color w:val="auto"/>
                <w:sz w:val="22"/>
                <w:szCs w:val="22"/>
                <w:lang w:val="ru-RU"/>
              </w:rPr>
              <w:t>ФОРМА</w:t>
            </w:r>
          </w:p>
          <w:p>
            <w:pPr>
              <w:ind w:firstLine="709"/>
              <w:jc w:val="both"/>
              <w:rPr>
                <w:rFonts w:cs="Times New Roman"/>
                <w:b/>
                <w:bCs/>
                <w:color w:val="auto"/>
                <w:sz w:val="22"/>
                <w:szCs w:val="22"/>
                <w:lang w:val="ru-RU"/>
              </w:rPr>
            </w:pPr>
            <w:r>
              <w:rPr>
                <w:rFonts w:cs="Times New Roman"/>
                <w:b/>
                <w:bCs/>
                <w:color w:val="auto"/>
                <w:sz w:val="22"/>
                <w:szCs w:val="22"/>
                <w:lang w:val="ru-RU"/>
              </w:rPr>
              <w:t xml:space="preserve">ЗАЯВКА №____ на предоставление Персонала </w:t>
            </w:r>
          </w:p>
          <w:p>
            <w:pPr>
              <w:ind w:firstLine="709"/>
              <w:jc w:val="both"/>
              <w:rPr>
                <w:rFonts w:cs="Times New Roman"/>
                <w:b/>
                <w:bCs/>
                <w:color w:val="auto"/>
                <w:sz w:val="22"/>
                <w:szCs w:val="22"/>
                <w:lang w:val="ru-RU"/>
              </w:rPr>
            </w:pPr>
          </w:p>
          <w:p>
            <w:pPr>
              <w:ind w:firstLine="709"/>
              <w:jc w:val="both"/>
              <w:rPr>
                <w:rFonts w:cs="Times New Roman"/>
                <w:b/>
                <w:bCs/>
                <w:color w:val="auto"/>
                <w:sz w:val="22"/>
                <w:szCs w:val="22"/>
                <w:lang w:val="ru-RU"/>
              </w:rPr>
            </w:pPr>
            <w:r>
              <w:rPr>
                <w:rFonts w:cs="Times New Roman"/>
                <w:b/>
                <w:bCs/>
                <w:color w:val="auto"/>
                <w:sz w:val="22"/>
                <w:szCs w:val="22"/>
                <w:lang w:val="ru-RU"/>
              </w:rPr>
              <w:t xml:space="preserve">_______2025 г., г. Актау                                   </w:t>
            </w:r>
            <w:r>
              <w:rPr>
                <w:rFonts w:cs="Times New Roman"/>
                <w:b/>
                <w:bCs/>
                <w:color w:val="auto"/>
                <w:sz w:val="22"/>
                <w:szCs w:val="22"/>
                <w:lang w:val="ru-RU"/>
              </w:rPr>
              <w:tab/>
            </w:r>
            <w:r>
              <w:rPr>
                <w:rFonts w:cs="Times New Roman"/>
                <w:b/>
                <w:bCs/>
                <w:color w:val="auto"/>
                <w:sz w:val="22"/>
                <w:szCs w:val="22"/>
                <w:lang w:val="ru-RU"/>
              </w:rPr>
              <w:tab/>
            </w:r>
            <w:r>
              <w:rPr>
                <w:rFonts w:cs="Times New Roman"/>
                <w:b/>
                <w:bCs/>
                <w:color w:val="auto"/>
                <w:sz w:val="22"/>
                <w:szCs w:val="22"/>
                <w:lang w:val="ru-RU"/>
              </w:rPr>
              <w:t xml:space="preserve">                                                                             </w:t>
            </w:r>
          </w:p>
          <w:p>
            <w:pPr>
              <w:ind w:firstLine="709"/>
              <w:jc w:val="both"/>
              <w:rPr>
                <w:rFonts w:cs="Times New Roman"/>
                <w:b/>
                <w:bCs/>
                <w:color w:val="auto"/>
                <w:sz w:val="22"/>
                <w:szCs w:val="22"/>
                <w:lang w:val="ru-RU"/>
              </w:rPr>
            </w:pPr>
            <w:r>
              <w:rPr>
                <w:rFonts w:cs="Times New Roman"/>
                <w:b/>
                <w:bCs/>
                <w:color w:val="auto"/>
                <w:sz w:val="22"/>
                <w:szCs w:val="22"/>
                <w:lang w:val="ru-RU"/>
              </w:rPr>
              <w:t> </w:t>
            </w:r>
          </w:p>
          <w:p>
            <w:pPr>
              <w:ind w:firstLine="709"/>
              <w:jc w:val="both"/>
              <w:rPr>
                <w:rFonts w:cs="Times New Roman"/>
                <w:b/>
                <w:bCs/>
                <w:color w:val="auto"/>
                <w:sz w:val="22"/>
                <w:szCs w:val="22"/>
                <w:lang w:val="ru-RU"/>
              </w:rPr>
            </w:pPr>
            <w:r>
              <w:rPr>
                <w:rFonts w:cs="Times New Roman"/>
                <w:b/>
                <w:bCs/>
                <w:color w:val="auto"/>
                <w:sz w:val="22"/>
                <w:szCs w:val="22"/>
                <w:lang w:val="ru-RU"/>
              </w:rPr>
              <w:t> В соответствии с условиями заключенного между ТОО «ХЬЮМАН КАПИТАЛ ГРУП» (далее – «Направляющая сторона») и ТОО «_____________________________» (далее – «Принимающая сторона») Договора № HCG –___________ оказания услуг по предоставлению персонала от «___» __________ 2025 года настоящим уведомляем Вас о необходимости предоставления Специалиста(-ов)</w:t>
            </w:r>
          </w:p>
          <w:p>
            <w:pPr>
              <w:pStyle w:val="29"/>
              <w:numPr>
                <w:ilvl w:val="0"/>
                <w:numId w:val="37"/>
              </w:numPr>
              <w:jc w:val="both"/>
              <w:rPr>
                <w:rFonts w:cs="Times New Roman"/>
                <w:sz w:val="22"/>
                <w:szCs w:val="22"/>
                <w:lang w:val="ru-RU"/>
              </w:rPr>
            </w:pPr>
            <w:r>
              <w:rPr>
                <w:rFonts w:cs="Times New Roman"/>
                <w:sz w:val="22"/>
                <w:szCs w:val="22"/>
                <w:lang w:val="ru-RU"/>
              </w:rPr>
              <w:t xml:space="preserve"> Стоимость Услуг по указанному выше договору складывается из:  </w:t>
            </w:r>
          </w:p>
          <w:p>
            <w:pPr>
              <w:jc w:val="both"/>
              <w:rPr>
                <w:rFonts w:cs="Times New Roman"/>
                <w:sz w:val="22"/>
                <w:szCs w:val="22"/>
                <w:lang w:val="ru-RU"/>
              </w:rPr>
            </w:pPr>
          </w:p>
          <w:p>
            <w:pPr>
              <w:pStyle w:val="29"/>
              <w:numPr>
                <w:ilvl w:val="1"/>
                <w:numId w:val="38"/>
              </w:numPr>
              <w:jc w:val="both"/>
              <w:rPr>
                <w:rFonts w:cs="Times New Roman"/>
                <w:sz w:val="22"/>
                <w:szCs w:val="22"/>
                <w:lang w:val="ru-RU"/>
              </w:rPr>
            </w:pPr>
            <w:r>
              <w:rPr>
                <w:rFonts w:cs="Times New Roman"/>
                <w:sz w:val="22"/>
                <w:szCs w:val="22"/>
                <w:lang w:val="ru-RU"/>
              </w:rPr>
              <w:t>Фонда оплаты труда (основная заработная плата, надбавки и премии, отпускные, выплаты по временной нетрудоспособности и иные обязательные выплаты), производимых Направляющей стороной в соответствии с трудовым законодательством Республики Казахстан и условиями, согласованными Сторонами.</w:t>
            </w:r>
          </w:p>
          <w:p>
            <w:pPr>
              <w:pStyle w:val="29"/>
              <w:numPr>
                <w:ilvl w:val="1"/>
                <w:numId w:val="38"/>
              </w:numPr>
              <w:jc w:val="both"/>
              <w:rPr>
                <w:rFonts w:cs="Times New Roman"/>
                <w:sz w:val="22"/>
                <w:szCs w:val="22"/>
                <w:lang w:val="ru-RU"/>
              </w:rPr>
            </w:pPr>
            <w:r>
              <w:rPr>
                <w:rFonts w:cs="Times New Roman"/>
                <w:sz w:val="22"/>
                <w:szCs w:val="22"/>
                <w:lang w:val="ru-RU"/>
              </w:rPr>
              <w:t>Обязательные налоги, взносы и отчисления и другие обязательные платежи, в части, подлежащей начислению и уплате Направляющей стороной как работодателем в соответствии с законодательством РК.</w:t>
            </w:r>
          </w:p>
          <w:p>
            <w:pPr>
              <w:pStyle w:val="29"/>
              <w:numPr>
                <w:ilvl w:val="1"/>
                <w:numId w:val="38"/>
              </w:numPr>
              <w:jc w:val="both"/>
              <w:rPr>
                <w:rFonts w:cs="Times New Roman"/>
                <w:sz w:val="22"/>
                <w:szCs w:val="22"/>
                <w:lang w:val="ru-RU"/>
              </w:rPr>
            </w:pPr>
            <w:r>
              <w:rPr>
                <w:rFonts w:cs="Times New Roman"/>
                <w:sz w:val="22"/>
                <w:szCs w:val="22"/>
                <w:lang w:val="ru-RU"/>
              </w:rPr>
              <w:t>Административных расходов, непосредственно связанных с обеспечением трудовой деятельности Специалистов (услуги связи, спецодежда, медосмотры, визовое сопровождение и иные расходы, согласованные Сторонами в соответствии с подпунктом 4.1.4 настоящего Договора).</w:t>
            </w:r>
          </w:p>
          <w:p>
            <w:pPr>
              <w:pStyle w:val="29"/>
              <w:numPr>
                <w:ilvl w:val="1"/>
                <w:numId w:val="38"/>
              </w:numPr>
              <w:jc w:val="both"/>
              <w:rPr>
                <w:rFonts w:cs="Times New Roman"/>
                <w:sz w:val="22"/>
                <w:szCs w:val="22"/>
                <w:lang w:val="ru-RU"/>
              </w:rPr>
            </w:pPr>
            <w:r>
              <w:rPr>
                <w:rFonts w:cs="Times New Roman"/>
                <w:sz w:val="22"/>
                <w:szCs w:val="22"/>
                <w:lang w:val="ru-RU"/>
              </w:rPr>
              <w:t>Дополнительных налоговых обязательств, прямо связанных с исполнением настоящего Договора (включая налог на прибыль, налог у источника выплаты и иные аналогичные обязательства), при условии, что они возникли исключительно в связи с привлечением Специалистов к работе у Принимающей стороны.</w:t>
            </w:r>
          </w:p>
          <w:p>
            <w:pPr>
              <w:pStyle w:val="29"/>
              <w:numPr>
                <w:ilvl w:val="1"/>
                <w:numId w:val="38"/>
              </w:numPr>
              <w:jc w:val="both"/>
              <w:rPr>
                <w:rFonts w:cs="Times New Roman"/>
                <w:b/>
                <w:sz w:val="22"/>
                <w:szCs w:val="22"/>
                <w:lang w:val="ru-RU"/>
              </w:rPr>
            </w:pPr>
            <w:r>
              <w:rPr>
                <w:rFonts w:cs="Times New Roman"/>
                <w:sz w:val="22"/>
                <w:szCs w:val="22"/>
                <w:lang w:val="ru-RU"/>
              </w:rPr>
              <w:t>Расходов на обязательное страхование работников от несчастных случаев при исполнении ими трудовых (служебных) обязанностей в порядке и размере, предусмотренном законодательством Республики Казахстан</w:t>
            </w:r>
            <w:r>
              <w:rPr>
                <w:lang w:val="ru-RU"/>
              </w:rPr>
              <w:t>.</w:t>
            </w:r>
          </w:p>
          <w:p>
            <w:pPr>
              <w:pStyle w:val="29"/>
              <w:numPr>
                <w:ilvl w:val="1"/>
                <w:numId w:val="38"/>
              </w:numPr>
              <w:jc w:val="both"/>
              <w:rPr>
                <w:rFonts w:cs="Times New Roman"/>
                <w:color w:val="auto"/>
                <w:sz w:val="22"/>
                <w:szCs w:val="22"/>
                <w:highlight w:val="none"/>
                <w:lang w:val="ru-RU"/>
              </w:rPr>
            </w:pPr>
            <w:r>
              <w:rPr>
                <w:rFonts w:cs="Times New Roman"/>
                <w:color w:val="auto"/>
                <w:sz w:val="22"/>
                <w:szCs w:val="22"/>
                <w:highlight w:val="none"/>
                <w:lang w:val="ru-RU"/>
              </w:rPr>
              <w:t xml:space="preserve">Гонорара Направляющей стороны, составляющего </w:t>
            </w:r>
            <w:r>
              <w:rPr>
                <w:rFonts w:hint="eastAsia" w:eastAsia="宋体" w:cs="Times New Roman"/>
                <w:color w:val="auto"/>
                <w:sz w:val="22"/>
                <w:szCs w:val="22"/>
                <w:highlight w:val="none"/>
                <w:lang w:val="en-US" w:eastAsia="zh-CN"/>
              </w:rPr>
              <w:t>***</w:t>
            </w:r>
            <w:r>
              <w:rPr>
                <w:rFonts w:cs="Times New Roman"/>
                <w:color w:val="auto"/>
                <w:sz w:val="22"/>
                <w:szCs w:val="22"/>
                <w:highlight w:val="none"/>
                <w:lang w:val="ru-RU"/>
              </w:rPr>
              <w:t xml:space="preserve"> % от общей суммы, указанной в подпунктах 2.1–2.5</w:t>
            </w:r>
            <w:r>
              <w:rPr>
                <w:rFonts w:hint="eastAsia" w:eastAsia="宋体" w:cs="Times New Roman"/>
                <w:color w:val="auto"/>
                <w:sz w:val="22"/>
                <w:szCs w:val="22"/>
                <w:highlight w:val="none"/>
                <w:lang w:val="en-US" w:eastAsia="zh-CN"/>
              </w:rPr>
              <w:t xml:space="preserve">. </w:t>
            </w:r>
            <w:r>
              <w:rPr>
                <w:rFonts w:cs="Times New Roman"/>
                <w:color w:val="auto"/>
                <w:sz w:val="22"/>
                <w:szCs w:val="22"/>
                <w:highlight w:val="none"/>
                <w:lang w:val="ru-RU"/>
              </w:rPr>
              <w:t xml:space="preserve">Однако сумма на каждого сотрудника составляет не менее 30 000 (тридцати тысяч) тенге и не превышает 70 000 (семидесяти тысяч) тенге за каждый отчетный месяц, включая НДС. </w:t>
            </w:r>
          </w:p>
          <w:p>
            <w:pPr>
              <w:pStyle w:val="29"/>
              <w:numPr>
                <w:ilvl w:val="1"/>
                <w:numId w:val="38"/>
              </w:numPr>
              <w:jc w:val="both"/>
              <w:rPr>
                <w:rFonts w:cs="Times New Roman"/>
                <w:color w:val="auto"/>
                <w:sz w:val="22"/>
                <w:szCs w:val="22"/>
                <w:highlight w:val="none"/>
                <w:lang w:val="ru-RU"/>
              </w:rPr>
            </w:pPr>
            <w:r>
              <w:rPr>
                <w:rFonts w:cs="Times New Roman"/>
                <w:color w:val="auto"/>
                <w:sz w:val="22"/>
                <w:szCs w:val="22"/>
                <w:highlight w:val="none"/>
                <w:lang w:val="ru-RU"/>
              </w:rPr>
              <w:t xml:space="preserve">Гонорара Направляющей стороны, за оформление командировок и иных дополнительных административных затрат составляет </w:t>
            </w:r>
            <w:r>
              <w:rPr>
                <w:rFonts w:hint="eastAsia" w:eastAsia="宋体" w:cs="Times New Roman"/>
                <w:color w:val="auto"/>
                <w:sz w:val="22"/>
                <w:szCs w:val="22"/>
                <w:highlight w:val="none"/>
                <w:lang w:val="en-US" w:eastAsia="zh-CN"/>
              </w:rPr>
              <w:t>***</w:t>
            </w:r>
            <w:r>
              <w:rPr>
                <w:rFonts w:cs="Times New Roman"/>
                <w:color w:val="auto"/>
                <w:sz w:val="22"/>
                <w:szCs w:val="22"/>
                <w:highlight w:val="none"/>
                <w:lang w:val="ru-RU"/>
              </w:rPr>
              <w:t xml:space="preserve"> % от общей суммы затрат</w:t>
            </w:r>
            <w:r>
              <w:rPr>
                <w:rFonts w:hint="eastAsia" w:eastAsia="宋体" w:cs="Times New Roman"/>
                <w:color w:val="auto"/>
                <w:sz w:val="22"/>
                <w:szCs w:val="22"/>
                <w:highlight w:val="none"/>
                <w:lang w:val="en-US" w:eastAsia="zh-CN"/>
              </w:rPr>
              <w:t xml:space="preserve">, </w:t>
            </w:r>
            <w:r>
              <w:rPr>
                <w:rFonts w:cs="Times New Roman"/>
                <w:color w:val="auto"/>
                <w:sz w:val="22"/>
                <w:szCs w:val="22"/>
                <w:highlight w:val="none"/>
                <w:lang w:val="ru-RU"/>
              </w:rPr>
              <w:t>включая НДС.</w:t>
            </w:r>
          </w:p>
          <w:p>
            <w:pPr>
              <w:jc w:val="both"/>
              <w:rPr>
                <w:rFonts w:cs="Times New Roman"/>
                <w:color w:val="auto"/>
                <w:sz w:val="22"/>
                <w:szCs w:val="22"/>
                <w:highlight w:val="none"/>
                <w:lang w:val="ru-RU"/>
              </w:rPr>
            </w:pPr>
          </w:p>
          <w:p>
            <w:pPr>
              <w:pStyle w:val="29"/>
              <w:numPr>
                <w:ilvl w:val="0"/>
                <w:numId w:val="37"/>
              </w:numPr>
              <w:jc w:val="both"/>
              <w:rPr>
                <w:rFonts w:cs="Times New Roman"/>
                <w:color w:val="auto"/>
                <w:sz w:val="22"/>
                <w:szCs w:val="22"/>
                <w:highlight w:val="none"/>
                <w:lang w:val="ru-RU"/>
              </w:rPr>
            </w:pPr>
            <w:r>
              <w:rPr>
                <w:rFonts w:cs="Times New Roman"/>
                <w:color w:val="auto"/>
                <w:sz w:val="22"/>
                <w:szCs w:val="22"/>
                <w:highlight w:val="none"/>
                <w:lang w:val="ru-RU"/>
              </w:rPr>
              <w:t>Оформление рабочих разрешении:</w:t>
            </w:r>
          </w:p>
          <w:p>
            <w:pPr>
              <w:pStyle w:val="29"/>
              <w:ind w:left="360"/>
              <w:jc w:val="both"/>
              <w:rPr>
                <w:rFonts w:cs="Times New Roman"/>
                <w:color w:val="auto"/>
                <w:sz w:val="22"/>
                <w:szCs w:val="22"/>
                <w:highlight w:val="none"/>
                <w:lang w:val="ru-RU"/>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6"/>
              <w:gridCol w:w="2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9" w:type="dxa"/>
                  <w:tcBorders>
                    <w:top w:val="single" w:color="auto" w:sz="4" w:space="0"/>
                    <w:left w:val="single" w:color="auto" w:sz="4" w:space="0"/>
                    <w:bottom w:val="single" w:color="auto" w:sz="4" w:space="0"/>
                    <w:right w:val="single" w:color="auto" w:sz="4" w:space="0"/>
                  </w:tcBorders>
                </w:tcPr>
                <w:p>
                  <w:pPr>
                    <w:pStyle w:val="29"/>
                    <w:numPr>
                      <w:ilvl w:val="0"/>
                      <w:numId w:val="39"/>
                    </w:numPr>
                    <w:contextualSpacing w:val="0"/>
                    <w:rPr>
                      <w:rFonts w:cs="Times New Roman"/>
                      <w:color w:val="auto"/>
                      <w:sz w:val="22"/>
                      <w:szCs w:val="22"/>
                      <w:highlight w:val="none"/>
                      <w:lang w:val="ru-RU"/>
                    </w:rPr>
                  </w:pPr>
                  <w:r>
                    <w:rPr>
                      <w:rFonts w:cs="Times New Roman"/>
                      <w:color w:val="auto"/>
                      <w:sz w:val="22"/>
                      <w:szCs w:val="22"/>
                      <w:highlight w:val="none"/>
                      <w:lang w:val="ru-RU"/>
                    </w:rPr>
                    <w:t xml:space="preserve">Получение и оформление рабочего разрешения для работника Направляющей стороны нерезидента РК. </w:t>
                  </w:r>
                </w:p>
              </w:tc>
              <w:tc>
                <w:tcPr>
                  <w:tcW w:w="4840" w:type="dxa"/>
                  <w:tcBorders>
                    <w:top w:val="single" w:color="auto" w:sz="4" w:space="0"/>
                    <w:left w:val="single" w:color="auto" w:sz="4" w:space="0"/>
                    <w:bottom w:val="single" w:color="auto" w:sz="4" w:space="0"/>
                    <w:right w:val="single" w:color="auto" w:sz="4" w:space="0"/>
                  </w:tcBorders>
                </w:tcPr>
                <w:p>
                  <w:pPr>
                    <w:rPr>
                      <w:rFonts w:cs="Times New Roman"/>
                      <w:color w:val="auto"/>
                      <w:sz w:val="22"/>
                      <w:szCs w:val="22"/>
                      <w:highlight w:val="none"/>
                      <w:lang w:val="ru-RU"/>
                    </w:rPr>
                  </w:pPr>
                  <w:r>
                    <w:rPr>
                      <w:rFonts w:hint="eastAsia" w:eastAsia="宋体" w:cs="Times New Roman"/>
                      <w:color w:val="auto"/>
                      <w:sz w:val="22"/>
                      <w:szCs w:val="22"/>
                      <w:highlight w:val="none"/>
                      <w:lang w:val="en-US" w:eastAsia="zh-CN"/>
                    </w:rPr>
                    <w:t xml:space="preserve">*** </w:t>
                  </w:r>
                  <w:r>
                    <w:rPr>
                      <w:rFonts w:hint="default" w:eastAsia="宋体" w:cs="Times New Roman"/>
                      <w:color w:val="auto"/>
                      <w:sz w:val="22"/>
                      <w:szCs w:val="22"/>
                      <w:highlight w:val="none"/>
                      <w:lang w:val="ru-RU" w:eastAsia="zh-CN"/>
                    </w:rPr>
                    <w:t xml:space="preserve">тенге, </w:t>
                  </w:r>
                  <w:r>
                    <w:rPr>
                      <w:rFonts w:cs="Times New Roman"/>
                      <w:color w:val="auto"/>
                      <w:sz w:val="22"/>
                      <w:szCs w:val="22"/>
                      <w:highlight w:val="none"/>
                      <w:lang w:val="ru-RU"/>
                    </w:rPr>
                    <w:t>включая НДС.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9" w:type="dxa"/>
                  <w:tcBorders>
                    <w:top w:val="single" w:color="auto" w:sz="4" w:space="0"/>
                    <w:left w:val="single" w:color="auto" w:sz="4" w:space="0"/>
                    <w:bottom w:val="single" w:color="auto" w:sz="4" w:space="0"/>
                    <w:right w:val="single" w:color="auto" w:sz="4" w:space="0"/>
                  </w:tcBorders>
                </w:tcPr>
                <w:p>
                  <w:pPr>
                    <w:pStyle w:val="29"/>
                    <w:numPr>
                      <w:ilvl w:val="0"/>
                      <w:numId w:val="39"/>
                    </w:numPr>
                    <w:contextualSpacing w:val="0"/>
                    <w:rPr>
                      <w:rFonts w:cs="Times New Roman"/>
                      <w:color w:val="auto"/>
                      <w:sz w:val="22"/>
                      <w:szCs w:val="22"/>
                      <w:highlight w:val="none"/>
                      <w:lang w:val="ru-RU"/>
                    </w:rPr>
                  </w:pPr>
                  <w:r>
                    <w:rPr>
                      <w:rFonts w:cs="Times New Roman"/>
                      <w:color w:val="auto"/>
                      <w:sz w:val="22"/>
                      <w:szCs w:val="22"/>
                      <w:highlight w:val="none"/>
                      <w:lang w:val="ru-RU"/>
                    </w:rPr>
                    <w:t>Вклейка визы 30 МРП (гос пошлина)</w:t>
                  </w:r>
                </w:p>
              </w:tc>
              <w:tc>
                <w:tcPr>
                  <w:tcW w:w="4840" w:type="dxa"/>
                  <w:tcBorders>
                    <w:top w:val="single" w:color="auto" w:sz="4" w:space="0"/>
                    <w:left w:val="single" w:color="auto" w:sz="4" w:space="0"/>
                    <w:bottom w:val="single" w:color="auto" w:sz="4" w:space="0"/>
                    <w:right w:val="single" w:color="auto" w:sz="4" w:space="0"/>
                  </w:tcBorders>
                </w:tcPr>
                <w:p>
                  <w:pPr>
                    <w:rPr>
                      <w:rFonts w:cs="Times New Roman"/>
                      <w:color w:val="auto"/>
                      <w:sz w:val="22"/>
                      <w:szCs w:val="22"/>
                      <w:highlight w:val="none"/>
                      <w:lang w:val="ru-RU"/>
                    </w:rPr>
                  </w:pPr>
                  <w:r>
                    <w:rPr>
                      <w:rFonts w:cs="Times New Roman"/>
                      <w:color w:val="auto"/>
                      <w:sz w:val="22"/>
                      <w:szCs w:val="22"/>
                      <w:highlight w:val="none"/>
                      <w:lang w:val="ru-RU"/>
                    </w:rPr>
                    <w:t>Не включается в общую договорную стоимость и несется принимающей стороной.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9" w:type="dxa"/>
                  <w:tcBorders>
                    <w:top w:val="single" w:color="auto" w:sz="4" w:space="0"/>
                    <w:left w:val="single" w:color="auto" w:sz="4" w:space="0"/>
                    <w:bottom w:val="single" w:color="auto" w:sz="4" w:space="0"/>
                    <w:right w:val="single" w:color="auto" w:sz="4" w:space="0"/>
                  </w:tcBorders>
                </w:tcPr>
                <w:p>
                  <w:pPr>
                    <w:pStyle w:val="29"/>
                    <w:numPr>
                      <w:ilvl w:val="0"/>
                      <w:numId w:val="39"/>
                    </w:numPr>
                    <w:contextualSpacing w:val="0"/>
                    <w:rPr>
                      <w:rFonts w:cs="Times New Roman"/>
                      <w:color w:val="auto"/>
                      <w:sz w:val="22"/>
                      <w:szCs w:val="22"/>
                      <w:highlight w:val="none"/>
                      <w:lang w:val="ru-RU"/>
                    </w:rPr>
                  </w:pPr>
                  <w:r>
                    <w:rPr>
                      <w:rFonts w:cs="Times New Roman"/>
                      <w:color w:val="auto"/>
                      <w:sz w:val="22"/>
                      <w:szCs w:val="22"/>
                      <w:highlight w:val="none"/>
                      <w:lang w:val="ru-RU"/>
                    </w:rPr>
                    <w:t>Налоговый сбор за выдачу или продление разрешений</w:t>
                  </w:r>
                </w:p>
              </w:tc>
              <w:tc>
                <w:tcPr>
                  <w:tcW w:w="4840" w:type="dxa"/>
                  <w:tcBorders>
                    <w:top w:val="single" w:color="auto" w:sz="4" w:space="0"/>
                    <w:left w:val="single" w:color="auto" w:sz="4" w:space="0"/>
                    <w:bottom w:val="single" w:color="auto" w:sz="4" w:space="0"/>
                    <w:right w:val="single" w:color="auto" w:sz="4" w:space="0"/>
                  </w:tcBorders>
                </w:tcPr>
                <w:p>
                  <w:pPr>
                    <w:rPr>
                      <w:rFonts w:cs="Times New Roman"/>
                      <w:color w:val="auto"/>
                      <w:sz w:val="22"/>
                      <w:szCs w:val="22"/>
                      <w:highlight w:val="none"/>
                      <w:lang w:val="ru-RU"/>
                    </w:rPr>
                  </w:pPr>
                  <w:r>
                    <w:rPr>
                      <w:rFonts w:cs="Times New Roman"/>
                      <w:color w:val="auto"/>
                      <w:sz w:val="22"/>
                      <w:szCs w:val="22"/>
                      <w:highlight w:val="none"/>
                      <w:lang w:val="ru-RU"/>
                    </w:rPr>
                    <w:t xml:space="preserve">Не включается в общую договорную стоимость и несется принимающей стороной.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9" w:type="dxa"/>
                  <w:tcBorders>
                    <w:top w:val="single" w:color="auto" w:sz="4" w:space="0"/>
                    <w:left w:val="single" w:color="auto" w:sz="4" w:space="0"/>
                    <w:bottom w:val="single" w:color="auto" w:sz="4" w:space="0"/>
                    <w:right w:val="single" w:color="auto" w:sz="4" w:space="0"/>
                  </w:tcBorders>
                </w:tcPr>
                <w:p>
                  <w:pPr>
                    <w:pStyle w:val="29"/>
                    <w:numPr>
                      <w:ilvl w:val="0"/>
                      <w:numId w:val="39"/>
                    </w:numPr>
                    <w:contextualSpacing w:val="0"/>
                    <w:rPr>
                      <w:rFonts w:cs="Times New Roman"/>
                      <w:color w:val="auto"/>
                      <w:sz w:val="22"/>
                      <w:szCs w:val="22"/>
                      <w:highlight w:val="none"/>
                      <w:lang w:val="ru-RU"/>
                    </w:rPr>
                  </w:pPr>
                  <w:r>
                    <w:rPr>
                      <w:rFonts w:cs="Times New Roman"/>
                      <w:color w:val="auto"/>
                      <w:sz w:val="22"/>
                      <w:szCs w:val="22"/>
                      <w:highlight w:val="none"/>
                      <w:lang w:val="ru-RU"/>
                    </w:rPr>
                    <w:t>Переклейка визы В2 на С3</w:t>
                  </w:r>
                </w:p>
              </w:tc>
              <w:tc>
                <w:tcPr>
                  <w:tcW w:w="4840" w:type="dxa"/>
                  <w:tcBorders>
                    <w:top w:val="single" w:color="auto" w:sz="4" w:space="0"/>
                    <w:left w:val="single" w:color="auto" w:sz="4" w:space="0"/>
                    <w:bottom w:val="single" w:color="auto" w:sz="4" w:space="0"/>
                    <w:right w:val="single" w:color="auto" w:sz="4" w:space="0"/>
                  </w:tcBorders>
                </w:tcPr>
                <w:p>
                  <w:pPr>
                    <w:rPr>
                      <w:rFonts w:cs="Times New Roman"/>
                      <w:color w:val="auto"/>
                      <w:sz w:val="22"/>
                      <w:szCs w:val="22"/>
                      <w:highlight w:val="none"/>
                      <w:lang w:val="ru-RU"/>
                    </w:rPr>
                  </w:pPr>
                  <w:r>
                    <w:rPr>
                      <w:rFonts w:hint="default" w:ascii="Times New Roman" w:hAnsi="Times New Roman" w:cs="Times New Roman"/>
                      <w:color w:val="auto"/>
                      <w:sz w:val="22"/>
                      <w:szCs w:val="22"/>
                      <w:highlight w:val="none"/>
                      <w:lang w:val="ru-RU" w:eastAsia="zh-CN"/>
                    </w:rPr>
                    <w:t>*** тенге, включая НДС.</w:t>
                  </w:r>
                </w:p>
              </w:tc>
            </w:tr>
          </w:tbl>
          <w:p>
            <w:pPr>
              <w:jc w:val="both"/>
              <w:rPr>
                <w:rFonts w:cs="Times New Roman"/>
                <w:color w:val="auto"/>
                <w:sz w:val="22"/>
                <w:szCs w:val="22"/>
                <w:highlight w:val="none"/>
                <w:lang w:val="ru-RU"/>
              </w:rPr>
            </w:pPr>
          </w:p>
          <w:p>
            <w:pPr>
              <w:pStyle w:val="29"/>
              <w:numPr>
                <w:ilvl w:val="0"/>
                <w:numId w:val="37"/>
              </w:numPr>
              <w:jc w:val="both"/>
              <w:rPr>
                <w:rFonts w:hint="default" w:ascii="Times New Roman" w:hAnsi="Times New Roman" w:cs="Times New Roman"/>
                <w:color w:val="auto"/>
                <w:sz w:val="22"/>
                <w:szCs w:val="22"/>
                <w:highlight w:val="none"/>
                <w:lang w:val="ru-RU"/>
              </w:rPr>
            </w:pPr>
            <w:r>
              <w:rPr>
                <w:rFonts w:cs="Times New Roman"/>
                <w:color w:val="auto"/>
                <w:sz w:val="22"/>
                <w:szCs w:val="22"/>
                <w:highlight w:val="none"/>
                <w:lang w:val="ru-RU"/>
              </w:rPr>
              <w:t>При необходимости и по фактическому запросу Принимающей стороны, Направляющая сторона предоставляет отдельную услугу по оформлению бизнес-виз категорий B1 и B2. Стоимость оформления одной бизнес-визы составляет </w:t>
            </w:r>
            <w:r>
              <w:rPr>
                <w:rFonts w:hint="default" w:cs="Times New Roman"/>
                <w:color w:val="auto"/>
                <w:sz w:val="22"/>
                <w:szCs w:val="22"/>
                <w:highlight w:val="none"/>
                <w:lang w:val="ru-RU"/>
              </w:rPr>
              <w:t>***</w:t>
            </w:r>
            <w:r>
              <w:rPr>
                <w:rFonts w:cs="Times New Roman"/>
                <w:color w:val="auto"/>
                <w:sz w:val="22"/>
                <w:szCs w:val="22"/>
                <w:highlight w:val="none"/>
                <w:lang w:val="ru-RU"/>
              </w:rPr>
              <w:t>(двести пятьдесят) тенге</w:t>
            </w:r>
            <w:r>
              <w:rPr>
                <w:rFonts w:hint="default" w:cs="Times New Roman"/>
                <w:color w:val="auto"/>
                <w:sz w:val="22"/>
                <w:szCs w:val="22"/>
                <w:highlight w:val="none"/>
                <w:lang w:val="ru-RU"/>
              </w:rPr>
              <w:t xml:space="preserve">, </w:t>
            </w:r>
            <w:r>
              <w:rPr>
                <w:rFonts w:hint="default" w:ascii="Times New Roman" w:hAnsi="Times New Roman" w:cs="Times New Roman"/>
                <w:color w:val="auto"/>
                <w:sz w:val="22"/>
                <w:szCs w:val="22"/>
                <w:highlight w:val="none"/>
                <w:lang w:val="ru-RU" w:eastAsia="zh-CN"/>
              </w:rPr>
              <w:t>включая НДС.</w:t>
            </w:r>
            <w:r>
              <w:rPr>
                <w:rFonts w:hint="default" w:ascii="Times New Roman" w:hAnsi="Times New Roman" w:cs="Times New Roman"/>
                <w:color w:val="auto"/>
                <w:sz w:val="22"/>
                <w:szCs w:val="22"/>
                <w:highlight w:val="none"/>
                <w:lang w:val="ru-RU"/>
              </w:rPr>
              <w:t>.</w:t>
            </w:r>
          </w:p>
          <w:p>
            <w:pPr>
              <w:pStyle w:val="29"/>
              <w:numPr>
                <w:ilvl w:val="0"/>
                <w:numId w:val="37"/>
              </w:numPr>
              <w:jc w:val="both"/>
              <w:rPr>
                <w:rFonts w:cs="Times New Roman"/>
                <w:sz w:val="22"/>
                <w:szCs w:val="22"/>
                <w:highlight w:val="none"/>
                <w:lang w:val="ru-RU"/>
              </w:rPr>
            </w:pPr>
            <w:r>
              <w:rPr>
                <w:rFonts w:cs="Times New Roman"/>
                <w:sz w:val="22"/>
                <w:szCs w:val="22"/>
                <w:highlight w:val="none"/>
                <w:lang w:val="ru-RU"/>
              </w:rPr>
              <w:t>Все указанные выше суммы включают налог на добавленную стоимость (НДС).</w:t>
            </w:r>
          </w:p>
          <w:p>
            <w:pPr>
              <w:pStyle w:val="29"/>
              <w:numPr>
                <w:ilvl w:val="0"/>
                <w:numId w:val="37"/>
              </w:numPr>
              <w:jc w:val="both"/>
              <w:rPr>
                <w:rFonts w:cs="Times New Roman"/>
                <w:sz w:val="22"/>
                <w:szCs w:val="22"/>
                <w:lang w:val="ru-RU"/>
              </w:rPr>
            </w:pPr>
            <w:r>
              <w:rPr>
                <w:rFonts w:cs="Times New Roman"/>
                <w:sz w:val="22"/>
                <w:szCs w:val="22"/>
                <w:lang w:val="ru-RU"/>
              </w:rPr>
              <w:t>Настоящее приложение вступает в силу с ________ 2025 года и является неотъемлемой частью указанного выше договора.</w:t>
            </w:r>
          </w:p>
          <w:p>
            <w:pPr>
              <w:pStyle w:val="29"/>
              <w:numPr>
                <w:ilvl w:val="0"/>
                <w:numId w:val="37"/>
              </w:numPr>
              <w:jc w:val="both"/>
              <w:rPr>
                <w:lang w:val="ru-RU"/>
              </w:rPr>
            </w:pPr>
            <w:r>
              <w:rPr>
                <w:rFonts w:cs="Times New Roman"/>
                <w:sz w:val="22"/>
                <w:szCs w:val="22"/>
                <w:lang w:val="ru-RU"/>
              </w:rPr>
              <w:t xml:space="preserve">Настоящее приложение составлено на русском языке в двух экземплярах, по одному для каждой из Сторон. </w:t>
            </w:r>
          </w:p>
          <w:p>
            <w:pPr>
              <w:rPr>
                <w:rFonts w:cs="Times New Roman"/>
                <w:b/>
                <w:color w:val="auto"/>
                <w:sz w:val="22"/>
                <w:szCs w:val="22"/>
                <w:lang w:val="ru-RU"/>
              </w:rPr>
            </w:pPr>
          </w:p>
          <w:p>
            <w:pPr>
              <w:pStyle w:val="36"/>
              <w:numPr>
                <w:ilvl w:val="0"/>
                <w:numId w:val="40"/>
              </w:numPr>
              <w:jc w:val="center"/>
              <w:rPr>
                <w:b/>
                <w:caps/>
              </w:rPr>
            </w:pPr>
            <w:r>
              <w:rPr>
                <w:b/>
                <w:caps/>
              </w:rPr>
              <w:t>общие ПОЛОЖЕНИЯ</w:t>
            </w:r>
          </w:p>
          <w:p>
            <w:pPr>
              <w:pStyle w:val="36"/>
              <w:ind w:firstLine="567"/>
              <w:jc w:val="both"/>
            </w:pPr>
          </w:p>
          <w:p>
            <w:pPr>
              <w:pStyle w:val="29"/>
              <w:numPr>
                <w:ilvl w:val="1"/>
                <w:numId w:val="40"/>
              </w:numPr>
              <w:spacing w:after="200"/>
              <w:ind w:left="0" w:firstLine="567"/>
              <w:jc w:val="both"/>
              <w:rPr>
                <w:rFonts w:cs="Times New Roman"/>
                <w:bCs/>
                <w:color w:val="auto"/>
                <w:sz w:val="22"/>
                <w:szCs w:val="22"/>
                <w:lang w:val="ru-RU"/>
              </w:rPr>
            </w:pPr>
            <w:r>
              <w:rPr>
                <w:rFonts w:cs="Times New Roman"/>
                <w:bCs/>
                <w:color w:val="auto"/>
                <w:sz w:val="22"/>
                <w:szCs w:val="22"/>
                <w:lang w:val="ru-RU"/>
              </w:rPr>
              <w:t>Настоящее Приложение является неотъемлемой частью Договора.</w:t>
            </w:r>
          </w:p>
          <w:p>
            <w:pPr>
              <w:pStyle w:val="29"/>
              <w:numPr>
                <w:ilvl w:val="1"/>
                <w:numId w:val="40"/>
              </w:numPr>
              <w:spacing w:after="200"/>
              <w:ind w:left="0" w:firstLine="567"/>
              <w:jc w:val="both"/>
              <w:rPr>
                <w:rFonts w:cs="Times New Roman"/>
                <w:bCs/>
                <w:color w:val="auto"/>
                <w:sz w:val="22"/>
                <w:szCs w:val="22"/>
                <w:lang w:val="ru-RU"/>
              </w:rPr>
            </w:pPr>
            <w:r>
              <w:rPr>
                <w:rFonts w:cs="Times New Roman"/>
                <w:bCs/>
                <w:color w:val="auto"/>
                <w:sz w:val="22"/>
                <w:szCs w:val="22"/>
                <w:lang w:val="ru-RU"/>
              </w:rPr>
              <w:t>Во всем, что не изменено и не дополнено настоящим Приложением, Стороны руководствуются положениями Договора.</w:t>
            </w:r>
          </w:p>
          <w:p>
            <w:pPr>
              <w:pStyle w:val="29"/>
              <w:numPr>
                <w:ilvl w:val="1"/>
                <w:numId w:val="40"/>
              </w:numPr>
              <w:spacing w:after="200"/>
              <w:ind w:left="0" w:firstLine="567"/>
              <w:jc w:val="both"/>
              <w:rPr>
                <w:rFonts w:cs="Times New Roman"/>
                <w:bCs/>
                <w:color w:val="auto"/>
                <w:sz w:val="22"/>
                <w:szCs w:val="22"/>
                <w:lang w:val="ru-RU"/>
              </w:rPr>
            </w:pPr>
            <w:r>
              <w:rPr>
                <w:rFonts w:cs="Times New Roman"/>
                <w:color w:val="auto"/>
                <w:sz w:val="22"/>
                <w:szCs w:val="22"/>
                <w:lang w:val="ru-RU"/>
              </w:rPr>
              <w:t xml:space="preserve">Настоящее </w:t>
            </w:r>
            <w:r>
              <w:rPr>
                <w:rFonts w:cs="Times New Roman"/>
                <w:bCs/>
                <w:color w:val="auto"/>
                <w:sz w:val="22"/>
                <w:szCs w:val="22"/>
                <w:lang w:val="ru-RU"/>
              </w:rPr>
              <w:t>Прилож</w:t>
            </w:r>
            <w:r>
              <w:rPr>
                <w:rFonts w:cs="Times New Roman"/>
                <w:color w:val="auto"/>
                <w:sz w:val="22"/>
                <w:szCs w:val="22"/>
                <w:lang w:val="ru-RU"/>
              </w:rPr>
              <w:t>ение вступает в силу с даты его подписания Сторонами, и действует в течении срока действия Договора</w:t>
            </w:r>
            <w:r>
              <w:rPr>
                <w:rFonts w:cs="Times New Roman"/>
                <w:b/>
                <w:bCs/>
                <w:color w:val="auto"/>
                <w:sz w:val="22"/>
                <w:szCs w:val="22"/>
                <w:lang w:val="ru-RU"/>
              </w:rPr>
              <w:t xml:space="preserve">. </w:t>
            </w:r>
          </w:p>
          <w:p>
            <w:pPr>
              <w:pStyle w:val="29"/>
              <w:numPr>
                <w:ilvl w:val="1"/>
                <w:numId w:val="40"/>
              </w:numPr>
              <w:spacing w:after="200"/>
              <w:ind w:left="0" w:firstLine="567"/>
              <w:jc w:val="both"/>
              <w:rPr>
                <w:rFonts w:cs="Times New Roman"/>
                <w:bCs/>
                <w:color w:val="auto"/>
                <w:sz w:val="22"/>
                <w:szCs w:val="22"/>
                <w:lang w:val="ru-RU"/>
              </w:rPr>
            </w:pPr>
            <w:r>
              <w:rPr>
                <w:rFonts w:cs="Times New Roman"/>
                <w:bCs/>
                <w:color w:val="auto"/>
                <w:sz w:val="22"/>
                <w:szCs w:val="22"/>
                <w:lang w:val="ru-RU"/>
              </w:rPr>
              <w:t>Настоящее Приложение составлено в 2-х (двух) идентичных экземплярах, имеющих равную юридическую силу,</w:t>
            </w:r>
            <w:r>
              <w:rPr>
                <w:rFonts w:cs="Times New Roman"/>
                <w:color w:val="auto"/>
                <w:sz w:val="22"/>
                <w:szCs w:val="22"/>
                <w:lang w:val="ru-RU"/>
              </w:rPr>
              <w:t xml:space="preserve"> </w:t>
            </w:r>
            <w:r>
              <w:rPr>
                <w:rFonts w:cs="Times New Roman"/>
                <w:bCs/>
                <w:color w:val="auto"/>
                <w:sz w:val="22"/>
                <w:szCs w:val="22"/>
                <w:lang w:val="ru-RU"/>
              </w:rPr>
              <w:t>по одному экземпляру для каждой из Сторон.</w:t>
            </w:r>
          </w:p>
          <w:p>
            <w:pPr>
              <w:pStyle w:val="29"/>
              <w:spacing w:after="200"/>
              <w:ind w:left="567"/>
              <w:jc w:val="both"/>
              <w:rPr>
                <w:rFonts w:cs="Times New Roman"/>
                <w:bCs/>
                <w:color w:val="auto"/>
                <w:sz w:val="22"/>
                <w:szCs w:val="22"/>
                <w:lang w:val="ru-RU"/>
              </w:rPr>
            </w:pPr>
          </w:p>
          <w:p>
            <w:pPr>
              <w:pStyle w:val="29"/>
              <w:spacing w:after="200"/>
              <w:ind w:left="360"/>
              <w:rPr>
                <w:rFonts w:cs="Times New Roman"/>
                <w:bCs/>
                <w:color w:val="auto"/>
                <w:sz w:val="22"/>
                <w:szCs w:val="22"/>
                <w:lang w:val="ru-RU"/>
              </w:rPr>
            </w:pPr>
          </w:p>
          <w:p>
            <w:pPr>
              <w:pStyle w:val="29"/>
              <w:numPr>
                <w:ilvl w:val="0"/>
                <w:numId w:val="40"/>
              </w:numPr>
              <w:spacing w:after="200"/>
              <w:jc w:val="center"/>
              <w:rPr>
                <w:rFonts w:cs="Times New Roman"/>
                <w:bCs/>
                <w:color w:val="auto"/>
                <w:sz w:val="22"/>
                <w:szCs w:val="22"/>
              </w:rPr>
            </w:pPr>
            <w:r>
              <w:rPr>
                <w:rFonts w:cs="Times New Roman"/>
                <w:b/>
                <w:bCs/>
                <w:color w:val="auto"/>
                <w:sz w:val="22"/>
                <w:szCs w:val="22"/>
              </w:rPr>
              <w:t>ПОДПИСИ СТОРОН</w:t>
            </w:r>
          </w:p>
          <w:tbl>
            <w:tblPr>
              <w:tblStyle w:val="14"/>
              <w:tblW w:w="0" w:type="auto"/>
              <w:tblInd w:w="0" w:type="dxa"/>
              <w:tblLayout w:type="autofit"/>
              <w:tblCellMar>
                <w:top w:w="0" w:type="dxa"/>
                <w:left w:w="108" w:type="dxa"/>
                <w:bottom w:w="0" w:type="dxa"/>
                <w:right w:w="108" w:type="dxa"/>
              </w:tblCellMar>
            </w:tblPr>
            <w:tblGrid>
              <w:gridCol w:w="2606"/>
              <w:gridCol w:w="222"/>
              <w:gridCol w:w="2280"/>
            </w:tblGrid>
            <w:tr>
              <w:trPr>
                <w:trHeight w:val="147" w:hRule="atLeast"/>
              </w:trPr>
              <w:tc>
                <w:tcPr>
                  <w:tcW w:w="4644" w:type="dxa"/>
                </w:tcPr>
                <w:p>
                  <w:pPr>
                    <w:spacing w:after="120"/>
                    <w:jc w:val="both"/>
                    <w:rPr>
                      <w:rFonts w:cs="Times New Roman"/>
                      <w:b/>
                      <w:color w:val="auto"/>
                      <w:sz w:val="22"/>
                      <w:szCs w:val="22"/>
                    </w:rPr>
                  </w:pPr>
                  <w:r>
                    <w:rPr>
                      <w:rFonts w:cs="Times New Roman"/>
                      <w:b/>
                      <w:color w:val="auto"/>
                      <w:sz w:val="22"/>
                      <w:szCs w:val="22"/>
                      <w:lang w:val="ru-RU"/>
                    </w:rPr>
                    <w:t>Направляющая сторона</w:t>
                  </w:r>
                  <w:r>
                    <w:rPr>
                      <w:rFonts w:cs="Times New Roman"/>
                      <w:b/>
                      <w:color w:val="auto"/>
                      <w:sz w:val="22"/>
                      <w:szCs w:val="22"/>
                    </w:rPr>
                    <w:t>:</w:t>
                  </w:r>
                </w:p>
              </w:tc>
              <w:tc>
                <w:tcPr>
                  <w:tcW w:w="851" w:type="dxa"/>
                </w:tcPr>
                <w:p>
                  <w:pPr>
                    <w:spacing w:after="120"/>
                    <w:jc w:val="both"/>
                    <w:rPr>
                      <w:rFonts w:cs="Times New Roman"/>
                      <w:b/>
                      <w:color w:val="auto"/>
                      <w:sz w:val="22"/>
                      <w:szCs w:val="22"/>
                    </w:rPr>
                  </w:pPr>
                </w:p>
              </w:tc>
              <w:tc>
                <w:tcPr>
                  <w:tcW w:w="4677" w:type="dxa"/>
                </w:tcPr>
                <w:p>
                  <w:pPr>
                    <w:spacing w:after="120"/>
                    <w:jc w:val="both"/>
                    <w:rPr>
                      <w:rFonts w:cs="Times New Roman"/>
                      <w:b/>
                      <w:color w:val="auto"/>
                      <w:sz w:val="22"/>
                      <w:szCs w:val="22"/>
                    </w:rPr>
                  </w:pPr>
                  <w:r>
                    <w:rPr>
                      <w:rFonts w:cs="Times New Roman"/>
                      <w:b/>
                      <w:color w:val="auto"/>
                      <w:sz w:val="22"/>
                      <w:szCs w:val="22"/>
                      <w:lang w:val="ru-RU"/>
                    </w:rPr>
                    <w:t>Принимающая сторона</w:t>
                  </w:r>
                  <w:r>
                    <w:rPr>
                      <w:rFonts w:cs="Times New Roman"/>
                      <w:b/>
                      <w:color w:val="auto"/>
                      <w:sz w:val="22"/>
                      <w:szCs w:val="22"/>
                    </w:rPr>
                    <w:t>:</w:t>
                  </w:r>
                </w:p>
              </w:tc>
            </w:tr>
            <w:tr>
              <w:tblPrEx>
                <w:tblCellMar>
                  <w:top w:w="0" w:type="dxa"/>
                  <w:left w:w="108" w:type="dxa"/>
                  <w:bottom w:w="0" w:type="dxa"/>
                  <w:right w:w="108" w:type="dxa"/>
                </w:tblCellMar>
              </w:tblPrEx>
              <w:trPr>
                <w:trHeight w:val="114" w:hRule="atLeast"/>
              </w:trPr>
              <w:tc>
                <w:tcPr>
                  <w:tcW w:w="4644" w:type="dxa"/>
                </w:tcPr>
                <w:p>
                  <w:pPr>
                    <w:jc w:val="both"/>
                    <w:rPr>
                      <w:rFonts w:cs="Times New Roman"/>
                      <w:b/>
                      <w:bCs/>
                      <w:color w:val="auto"/>
                      <w:sz w:val="22"/>
                      <w:szCs w:val="22"/>
                    </w:rPr>
                  </w:pPr>
                  <w:r>
                    <w:rPr>
                      <w:rFonts w:cs="Times New Roman"/>
                      <w:b/>
                      <w:bCs/>
                      <w:color w:val="auto"/>
                      <w:sz w:val="22"/>
                      <w:szCs w:val="22"/>
                      <w:lang w:val="ru-RU"/>
                    </w:rPr>
                    <w:t>Генеральный д</w:t>
                  </w:r>
                  <w:r>
                    <w:rPr>
                      <w:rFonts w:cs="Times New Roman"/>
                      <w:b/>
                      <w:bCs/>
                      <w:color w:val="auto"/>
                      <w:sz w:val="22"/>
                      <w:szCs w:val="22"/>
                    </w:rPr>
                    <w:t xml:space="preserve">иректор </w:t>
                  </w:r>
                </w:p>
                <w:p>
                  <w:pPr>
                    <w:jc w:val="both"/>
                    <w:rPr>
                      <w:rFonts w:cs="Times New Roman"/>
                      <w:b/>
                      <w:bCs/>
                      <w:color w:val="auto"/>
                      <w:sz w:val="22"/>
                      <w:szCs w:val="22"/>
                    </w:rPr>
                  </w:pPr>
                </w:p>
                <w:p>
                  <w:pPr>
                    <w:jc w:val="both"/>
                    <w:rPr>
                      <w:rFonts w:cs="Times New Roman"/>
                      <w:color w:val="auto"/>
                      <w:sz w:val="22"/>
                      <w:szCs w:val="22"/>
                    </w:rPr>
                  </w:pPr>
                  <w:r>
                    <w:rPr>
                      <w:rFonts w:cs="Times New Roman"/>
                      <w:b/>
                      <w:bCs/>
                      <w:color w:val="auto"/>
                      <w:sz w:val="22"/>
                      <w:szCs w:val="22"/>
                    </w:rPr>
                    <w:t xml:space="preserve">______________________ </w:t>
                  </w:r>
                  <w:r>
                    <w:rPr>
                      <w:rFonts w:cs="Times New Roman"/>
                      <w:b/>
                      <w:bCs/>
                      <w:color w:val="auto"/>
                      <w:sz w:val="22"/>
                      <w:szCs w:val="22"/>
                      <w:lang w:val="ru-RU"/>
                    </w:rPr>
                    <w:t>Абенов Д.К.</w:t>
                  </w:r>
                  <w:r>
                    <w:rPr>
                      <w:rFonts w:cs="Times New Roman"/>
                      <w:color w:val="auto"/>
                      <w:sz w:val="22"/>
                      <w:szCs w:val="22"/>
                    </w:rPr>
                    <w:t xml:space="preserve"> </w:t>
                  </w:r>
                </w:p>
                <w:p>
                  <w:pPr>
                    <w:jc w:val="both"/>
                    <w:rPr>
                      <w:rFonts w:cs="Times New Roman"/>
                      <w:color w:val="auto"/>
                      <w:sz w:val="22"/>
                      <w:szCs w:val="22"/>
                      <w:lang w:val="ru-RU"/>
                    </w:rPr>
                  </w:pPr>
                  <w:r>
                    <w:rPr>
                      <w:rFonts w:cs="Times New Roman"/>
                      <w:color w:val="auto"/>
                      <w:sz w:val="22"/>
                      <w:szCs w:val="22"/>
                      <w:lang w:val="ru-RU"/>
                    </w:rPr>
                    <w:t>МП</w:t>
                  </w:r>
                </w:p>
              </w:tc>
              <w:tc>
                <w:tcPr>
                  <w:tcW w:w="851" w:type="dxa"/>
                </w:tcPr>
                <w:p>
                  <w:pPr>
                    <w:jc w:val="both"/>
                    <w:rPr>
                      <w:rFonts w:cs="Times New Roman"/>
                      <w:color w:val="auto"/>
                      <w:sz w:val="22"/>
                      <w:szCs w:val="22"/>
                    </w:rPr>
                  </w:pPr>
                </w:p>
              </w:tc>
              <w:tc>
                <w:tcPr>
                  <w:tcW w:w="4677" w:type="dxa"/>
                </w:tcPr>
                <w:p>
                  <w:pPr>
                    <w:tabs>
                      <w:tab w:val="left" w:pos="720"/>
                      <w:tab w:val="left" w:pos="5760"/>
                    </w:tabs>
                    <w:rPr>
                      <w:rFonts w:cs="Times New Roman"/>
                      <w:b/>
                      <w:color w:val="auto"/>
                      <w:sz w:val="22"/>
                      <w:szCs w:val="22"/>
                    </w:rPr>
                  </w:pPr>
                  <w:r>
                    <w:rPr>
                      <w:rFonts w:cs="Times New Roman"/>
                      <w:b/>
                      <w:color w:val="auto"/>
                      <w:sz w:val="22"/>
                      <w:szCs w:val="22"/>
                    </w:rPr>
                    <w:t xml:space="preserve">Генеральный директор </w:t>
                  </w:r>
                </w:p>
                <w:p>
                  <w:pPr>
                    <w:tabs>
                      <w:tab w:val="left" w:pos="720"/>
                      <w:tab w:val="left" w:pos="5760"/>
                    </w:tabs>
                    <w:rPr>
                      <w:rFonts w:cs="Times New Roman"/>
                      <w:b/>
                      <w:color w:val="auto"/>
                      <w:sz w:val="22"/>
                      <w:szCs w:val="22"/>
                    </w:rPr>
                  </w:pPr>
                </w:p>
                <w:p>
                  <w:pPr>
                    <w:rPr>
                      <w:rFonts w:cs="Times New Roman"/>
                      <w:b/>
                      <w:color w:val="auto"/>
                      <w:sz w:val="22"/>
                      <w:szCs w:val="22"/>
                      <w:lang w:val="ru-RU"/>
                    </w:rPr>
                  </w:pPr>
                  <w:r>
                    <w:rPr>
                      <w:rFonts w:cs="Times New Roman"/>
                      <w:b/>
                      <w:color w:val="auto"/>
                      <w:sz w:val="22"/>
                      <w:szCs w:val="22"/>
                    </w:rPr>
                    <w:t xml:space="preserve">___________________ </w:t>
                  </w:r>
                  <w:r>
                    <w:rPr>
                      <w:rFonts w:cs="Times New Roman"/>
                      <w:b/>
                      <w:color w:val="auto"/>
                      <w:sz w:val="22"/>
                      <w:szCs w:val="22"/>
                      <w:lang w:val="ru-RU"/>
                    </w:rPr>
                    <w:t>_________.</w:t>
                  </w:r>
                </w:p>
                <w:p>
                  <w:pPr>
                    <w:rPr>
                      <w:rFonts w:cs="Times New Roman"/>
                      <w:bCs/>
                      <w:color w:val="auto"/>
                      <w:sz w:val="22"/>
                      <w:szCs w:val="22"/>
                      <w:lang w:val="ru-RU"/>
                    </w:rPr>
                  </w:pPr>
                  <w:r>
                    <w:rPr>
                      <w:rFonts w:cs="Times New Roman"/>
                      <w:bCs/>
                      <w:color w:val="auto"/>
                      <w:sz w:val="22"/>
                      <w:szCs w:val="22"/>
                      <w:lang w:val="ru-RU"/>
                    </w:rPr>
                    <w:t>МП</w:t>
                  </w:r>
                </w:p>
                <w:p>
                  <w:pPr>
                    <w:jc w:val="both"/>
                    <w:rPr>
                      <w:rStyle w:val="18"/>
                      <w:rFonts w:cs="Times New Roman"/>
                      <w:color w:val="auto"/>
                      <w:sz w:val="22"/>
                      <w:szCs w:val="22"/>
                    </w:rPr>
                  </w:pPr>
                </w:p>
                <w:p>
                  <w:pPr>
                    <w:jc w:val="both"/>
                    <w:rPr>
                      <w:rFonts w:cs="Times New Roman"/>
                      <w:b/>
                      <w:bCs/>
                      <w:color w:val="auto"/>
                      <w:sz w:val="22"/>
                      <w:szCs w:val="22"/>
                    </w:rPr>
                  </w:pPr>
                  <w:r>
                    <w:rPr>
                      <w:rStyle w:val="18"/>
                      <w:rFonts w:cs="Times New Roman"/>
                      <w:color w:val="auto"/>
                      <w:sz w:val="22"/>
                      <w:szCs w:val="22"/>
                    </w:rPr>
                    <w:t>Дата подписания          ______ 2025 г.</w:t>
                  </w:r>
                </w:p>
              </w:tc>
            </w:tr>
          </w:tbl>
          <w:p>
            <w:pPr>
              <w:jc w:val="both"/>
              <w:rPr>
                <w:rFonts w:cs="Times New Roman"/>
                <w:b/>
                <w:bCs/>
                <w:color w:val="auto"/>
                <w:sz w:val="22"/>
                <w:szCs w:val="22"/>
                <w:vertAlign w:val="baseline"/>
                <w:lang w:val="ru-RU"/>
              </w:rPr>
            </w:pPr>
          </w:p>
        </w:tc>
        <w:tc>
          <w:tcPr>
            <w:tcW w:w="5325" w:type="dxa"/>
          </w:tcPr>
          <w:p>
            <w:pPr>
              <w:spacing w:before="100" w:beforeAutospacing="1" w:after="100" w:afterAutospacing="1"/>
              <w:jc w:val="center"/>
              <w:rPr>
                <w:rFonts w:eastAsia="Times New Roman" w:cs="Times New Roman"/>
                <w:color w:val="auto"/>
                <w:lang w:val="ru-RU" w:eastAsia="zh-CN"/>
              </w:rPr>
            </w:pPr>
            <w:r>
              <w:rPr>
                <w:rFonts w:hint="eastAsia" w:ascii="宋体" w:hAnsi="宋体" w:eastAsia="宋体" w:cs="宋体"/>
                <w:b/>
                <w:bCs/>
                <w:color w:val="auto"/>
                <w:lang w:val="ru-RU" w:eastAsia="zh-CN"/>
              </w:rPr>
              <w:t>附件一</w:t>
            </w:r>
            <w:r>
              <w:rPr>
                <w:rFonts w:eastAsia="Times New Roman" w:cs="Times New Roman"/>
                <w:color w:val="auto"/>
                <w:lang w:val="ru-RU" w:eastAsia="zh-CN"/>
              </w:rPr>
              <w:br w:type="textWrapping"/>
            </w:r>
            <w:r>
              <w:rPr>
                <w:rFonts w:eastAsia="Times New Roman" w:cs="Times New Roman"/>
                <w:b/>
                <w:bCs/>
                <w:color w:val="auto"/>
                <w:lang w:val="ru-RU" w:eastAsia="zh-CN"/>
              </w:rPr>
              <w:t>2025</w:t>
            </w:r>
            <w:r>
              <w:rPr>
                <w:rFonts w:hint="eastAsia" w:ascii="宋体" w:hAnsi="宋体" w:eastAsia="宋体" w:cs="宋体"/>
                <w:b/>
                <w:bCs/>
                <w:color w:val="auto"/>
                <w:lang w:val="ru-RU" w:eastAsia="zh-CN"/>
              </w:rPr>
              <w:t>年</w:t>
            </w:r>
            <w:r>
              <w:rPr>
                <w:rFonts w:eastAsia="Times New Roman" w:cs="Times New Roman"/>
                <w:b/>
                <w:bCs/>
                <w:color w:val="auto"/>
                <w:lang w:val="ru-RU" w:eastAsia="zh-CN"/>
              </w:rPr>
              <w:t>____</w:t>
            </w:r>
            <w:r>
              <w:rPr>
                <w:rFonts w:hint="eastAsia" w:ascii="宋体" w:hAnsi="宋体" w:eastAsia="宋体" w:cs="宋体"/>
                <w:b/>
                <w:bCs/>
                <w:color w:val="auto"/>
                <w:lang w:val="ru-RU" w:eastAsia="zh-CN"/>
              </w:rPr>
              <w:t>月</w:t>
            </w:r>
            <w:r>
              <w:rPr>
                <w:rFonts w:eastAsia="Times New Roman" w:cs="Times New Roman"/>
                <w:b/>
                <w:bCs/>
                <w:color w:val="auto"/>
                <w:lang w:val="ru-RU" w:eastAsia="zh-CN"/>
              </w:rPr>
              <w:t>____</w:t>
            </w:r>
            <w:r>
              <w:rPr>
                <w:rFonts w:hint="eastAsia" w:ascii="宋体" w:hAnsi="宋体" w:eastAsia="宋体" w:cs="宋体"/>
                <w:b/>
                <w:bCs/>
                <w:color w:val="auto"/>
                <w:lang w:val="ru-RU" w:eastAsia="zh-CN"/>
              </w:rPr>
              <w:t>日</w:t>
            </w:r>
            <w:r>
              <w:rPr>
                <w:rFonts w:eastAsia="Times New Roman" w:cs="Times New Roman"/>
                <w:color w:val="auto"/>
                <w:lang w:val="ru-RU" w:eastAsia="zh-CN"/>
              </w:rPr>
              <w:br w:type="textWrapping"/>
            </w:r>
            <w:r>
              <w:rPr>
                <w:rFonts w:hint="eastAsia" w:ascii="宋体" w:hAnsi="宋体" w:eastAsia="宋体" w:cs="宋体"/>
                <w:color w:val="auto"/>
                <w:lang w:val="ru-RU" w:eastAsia="zh-CN"/>
              </w:rPr>
              <w:t>作为人员提供服务合同</w:t>
            </w:r>
            <w:r>
              <w:rPr>
                <w:rFonts w:eastAsia="Times New Roman" w:cs="Times New Roman"/>
                <w:color w:val="auto"/>
                <w:lang w:val="ru-RU" w:eastAsia="zh-CN"/>
              </w:rPr>
              <w:br w:type="textWrapping"/>
            </w:r>
            <w:r>
              <w:rPr>
                <w:rFonts w:hint="eastAsia" w:ascii="宋体" w:hAnsi="宋体" w:eastAsia="宋体" w:cs="宋体"/>
                <w:color w:val="auto"/>
                <w:lang w:val="ru-RU" w:eastAsia="zh-CN"/>
              </w:rPr>
              <w:t>编号</w:t>
            </w:r>
            <w:r>
              <w:rPr>
                <w:rFonts w:eastAsia="Times New Roman" w:cs="Times New Roman"/>
                <w:color w:val="auto"/>
                <w:lang w:val="ru-RU" w:eastAsia="zh-CN"/>
              </w:rPr>
              <w:t xml:space="preserve"> </w:t>
            </w:r>
            <w:r>
              <w:rPr>
                <w:rFonts w:eastAsia="Times New Roman" w:cs="Times New Roman"/>
                <w:b/>
                <w:bCs/>
                <w:color w:val="auto"/>
                <w:lang w:val="ru-RU" w:eastAsia="zh-CN"/>
              </w:rPr>
              <w:t>HDHT-AKT-FW-026</w:t>
            </w:r>
            <w:r>
              <w:rPr>
                <w:rFonts w:eastAsia="Times New Roman" w:cs="Times New Roman"/>
                <w:color w:val="auto"/>
                <w:lang w:val="ru-RU" w:eastAsia="zh-CN"/>
              </w:rPr>
              <w:br w:type="textWrapping"/>
            </w:r>
            <w:r>
              <w:rPr>
                <w:rFonts w:hint="eastAsia" w:ascii="宋体" w:hAnsi="宋体" w:eastAsia="宋体" w:cs="宋体"/>
                <w:color w:val="auto"/>
                <w:lang w:val="ru-RU" w:eastAsia="zh-CN"/>
              </w:rPr>
              <w:t>（签订日期：</w:t>
            </w:r>
            <w:r>
              <w:rPr>
                <w:rFonts w:eastAsia="Times New Roman" w:cs="Times New Roman"/>
                <w:color w:val="auto"/>
                <w:lang w:val="ru-RU" w:eastAsia="zh-CN"/>
              </w:rPr>
              <w:t>_________________________</w:t>
            </w:r>
            <w:r>
              <w:rPr>
                <w:rFonts w:ascii="宋体" w:hAnsi="宋体" w:eastAsia="宋体" w:cs="宋体"/>
                <w:color w:val="auto"/>
                <w:lang w:val="ru-RU" w:eastAsia="zh-CN"/>
              </w:rPr>
              <w:t>）</w:t>
            </w:r>
          </w:p>
          <w:p>
            <w:pPr>
              <w:spacing w:before="100" w:beforeAutospacing="1" w:after="100" w:afterAutospacing="1"/>
              <w:rPr>
                <w:rFonts w:eastAsia="Times New Roman" w:cs="Times New Roman"/>
                <w:color w:val="auto"/>
                <w:lang w:val="ru-RU" w:eastAsia="zh-CN"/>
              </w:rPr>
            </w:pPr>
            <w:r>
              <w:rPr>
                <w:rFonts w:hint="eastAsia" w:ascii="宋体" w:hAnsi="宋体" w:eastAsia="宋体" w:cs="宋体"/>
                <w:b/>
                <w:bCs/>
                <w:color w:val="auto"/>
                <w:lang w:val="ru-RU" w:eastAsia="zh-CN"/>
              </w:rPr>
              <w:t>（以下简称</w:t>
            </w:r>
            <w:r>
              <w:rPr>
                <w:rFonts w:eastAsia="Times New Roman" w:cs="Times New Roman"/>
                <w:b/>
                <w:bCs/>
                <w:color w:val="auto"/>
                <w:lang w:val="ru-RU" w:eastAsia="zh-CN"/>
              </w:rPr>
              <w:t>“</w:t>
            </w:r>
            <w:r>
              <w:rPr>
                <w:rFonts w:hint="eastAsia" w:ascii="宋体" w:hAnsi="宋体" w:eastAsia="宋体" w:cs="宋体"/>
                <w:b/>
                <w:bCs/>
                <w:color w:val="auto"/>
                <w:lang w:val="ru-RU" w:eastAsia="zh-CN"/>
              </w:rPr>
              <w:t>派遣方</w:t>
            </w:r>
            <w:r>
              <w:rPr>
                <w:rFonts w:eastAsia="Times New Roman" w:cs="Times New Roman"/>
                <w:b/>
                <w:bCs/>
                <w:color w:val="auto"/>
                <w:lang w:val="ru-RU" w:eastAsia="zh-CN"/>
              </w:rPr>
              <w:t>”</w:t>
            </w:r>
            <w:r>
              <w:rPr>
                <w:rFonts w:hint="eastAsia" w:ascii="宋体" w:hAnsi="宋体" w:eastAsia="宋体" w:cs="宋体"/>
                <w:b/>
                <w:bCs/>
                <w:color w:val="auto"/>
                <w:lang w:val="ru-RU" w:eastAsia="zh-CN"/>
              </w:rPr>
              <w:t>），由总经理</w:t>
            </w:r>
            <w:r>
              <w:rPr>
                <w:rFonts w:eastAsia="Times New Roman" w:cs="Times New Roman"/>
                <w:b/>
                <w:bCs/>
                <w:color w:val="auto"/>
                <w:lang w:val="ru-RU" w:eastAsia="zh-CN"/>
              </w:rPr>
              <w:t xml:space="preserve"> _____ </w:t>
            </w:r>
            <w:r>
              <w:rPr>
                <w:rFonts w:hint="eastAsia" w:ascii="宋体" w:hAnsi="宋体" w:eastAsia="宋体" w:cs="宋体"/>
                <w:b/>
                <w:bCs/>
                <w:color w:val="auto"/>
                <w:lang w:val="ru-RU" w:eastAsia="zh-CN"/>
              </w:rPr>
              <w:t>代表，依据公司章程行事；</w:t>
            </w:r>
            <w:r>
              <w:rPr>
                <w:rFonts w:eastAsia="Times New Roman" w:cs="Times New Roman"/>
                <w:b/>
                <w:bCs/>
                <w:color w:val="auto"/>
                <w:lang w:val="ru-RU" w:eastAsia="zh-CN"/>
              </w:rPr>
              <w:br w:type="textWrapping"/>
            </w:r>
            <w:r>
              <w:rPr>
                <w:rFonts w:hint="eastAsia" w:ascii="宋体" w:hAnsi="宋体" w:eastAsia="宋体" w:cs="宋体"/>
                <w:b/>
                <w:bCs/>
                <w:color w:val="auto"/>
                <w:lang w:val="ru-RU" w:eastAsia="zh-CN"/>
              </w:rPr>
              <w:t>以及</w:t>
            </w:r>
            <w:r>
              <w:rPr>
                <w:rFonts w:eastAsia="Times New Roman" w:cs="Times New Roman"/>
                <w:b/>
                <w:bCs/>
                <w:color w:val="auto"/>
                <w:lang w:val="ru-RU" w:eastAsia="zh-CN"/>
              </w:rPr>
              <w:br w:type="textWrapping"/>
            </w:r>
            <w:r>
              <w:rPr>
                <w:rFonts w:hint="eastAsia" w:ascii="宋体" w:hAnsi="宋体" w:eastAsia="宋体" w:cs="宋体"/>
                <w:b/>
                <w:bCs/>
                <w:color w:val="auto"/>
                <w:lang w:val="ru-RU" w:eastAsia="zh-CN"/>
              </w:rPr>
              <w:t>有限责任公司</w:t>
            </w:r>
            <w:r>
              <w:rPr>
                <w:rFonts w:eastAsia="Times New Roman" w:cs="Times New Roman"/>
                <w:b/>
                <w:bCs/>
                <w:color w:val="auto"/>
                <w:lang w:val="ru-RU" w:eastAsia="zh-CN"/>
              </w:rPr>
              <w:t xml:space="preserve"> “</w:t>
            </w:r>
            <w:r>
              <w:rPr>
                <w:rFonts w:eastAsia="Times New Roman" w:cs="Times New Roman"/>
                <w:color w:val="auto"/>
                <w:lang w:val="ru-RU" w:eastAsia="zh-CN"/>
              </w:rPr>
              <w:t>_____________________”</w:t>
            </w:r>
            <w:r>
              <w:rPr>
                <w:rFonts w:hint="eastAsia" w:ascii="宋体" w:hAnsi="宋体" w:eastAsia="宋体" w:cs="宋体"/>
                <w:color w:val="auto"/>
                <w:lang w:val="ru-RU" w:eastAsia="zh-CN"/>
              </w:rPr>
              <w:t>（以下简称</w:t>
            </w:r>
            <w:r>
              <w:rPr>
                <w:rFonts w:eastAsia="Times New Roman" w:cs="Times New Roman"/>
                <w:color w:val="auto"/>
                <w:lang w:val="ru-RU" w:eastAsia="zh-CN"/>
              </w:rPr>
              <w:t>“</w:t>
            </w:r>
            <w:r>
              <w:rPr>
                <w:rFonts w:hint="eastAsia" w:ascii="宋体" w:hAnsi="宋体" w:eastAsia="宋体" w:cs="宋体"/>
                <w:b/>
                <w:bCs/>
                <w:color w:val="auto"/>
                <w:lang w:val="ru-RU" w:eastAsia="zh-CN"/>
              </w:rPr>
              <w:t>接收方</w:t>
            </w:r>
            <w:r>
              <w:rPr>
                <w:rFonts w:eastAsia="Times New Roman" w:cs="Times New Roman"/>
                <w:color w:val="auto"/>
                <w:lang w:val="ru-RU" w:eastAsia="zh-CN"/>
              </w:rPr>
              <w:t>”</w:t>
            </w:r>
            <w:r>
              <w:rPr>
                <w:rFonts w:hint="eastAsia" w:ascii="宋体" w:hAnsi="宋体" w:eastAsia="宋体" w:cs="宋体"/>
                <w:color w:val="auto"/>
                <w:lang w:val="ru-RU" w:eastAsia="zh-CN"/>
              </w:rPr>
              <w:t>），由总经理</w:t>
            </w:r>
            <w:r>
              <w:rPr>
                <w:rFonts w:eastAsia="Times New Roman" w:cs="Times New Roman"/>
                <w:color w:val="auto"/>
                <w:lang w:val="ru-RU" w:eastAsia="zh-CN"/>
              </w:rPr>
              <w:t xml:space="preserve"> __________________ </w:t>
            </w:r>
            <w:r>
              <w:rPr>
                <w:rFonts w:hint="eastAsia" w:ascii="宋体" w:hAnsi="宋体" w:eastAsia="宋体" w:cs="宋体"/>
                <w:color w:val="auto"/>
                <w:lang w:val="ru-RU" w:eastAsia="zh-CN"/>
              </w:rPr>
              <w:t>代表，依据公司章程行事</w:t>
            </w:r>
            <w:r>
              <w:rPr>
                <w:rFonts w:ascii="宋体" w:hAnsi="宋体" w:eastAsia="宋体" w:cs="宋体"/>
                <w:color w:val="auto"/>
                <w:lang w:val="ru-RU" w:eastAsia="zh-CN"/>
              </w:rPr>
              <w:t>；</w:t>
            </w:r>
          </w:p>
          <w:p>
            <w:pPr>
              <w:spacing w:before="100" w:beforeAutospacing="1" w:after="100" w:afterAutospacing="1"/>
              <w:rPr>
                <w:rFonts w:eastAsia="Times New Roman" w:cs="Times New Roman"/>
                <w:color w:val="auto"/>
                <w:lang w:val="ru-RU" w:eastAsia="zh-CN"/>
              </w:rPr>
            </w:pPr>
            <w:r>
              <w:rPr>
                <w:rFonts w:hint="eastAsia" w:ascii="宋体" w:hAnsi="宋体" w:eastAsia="宋体" w:cs="宋体"/>
                <w:color w:val="auto"/>
                <w:lang w:val="ru-RU" w:eastAsia="zh-CN"/>
              </w:rPr>
              <w:t>派遣方与接收方以下合称为</w:t>
            </w:r>
            <w:r>
              <w:rPr>
                <w:rFonts w:eastAsia="Times New Roman" w:cs="Times New Roman"/>
                <w:color w:val="auto"/>
                <w:lang w:val="ru-RU" w:eastAsia="zh-CN"/>
              </w:rPr>
              <w:t>“</w:t>
            </w:r>
            <w:r>
              <w:rPr>
                <w:rFonts w:hint="eastAsia" w:ascii="宋体" w:hAnsi="宋体" w:eastAsia="宋体" w:cs="宋体"/>
                <w:b/>
                <w:bCs/>
                <w:color w:val="auto"/>
                <w:lang w:val="ru-RU" w:eastAsia="zh-CN"/>
              </w:rPr>
              <w:t>双方</w:t>
            </w:r>
            <w:r>
              <w:rPr>
                <w:rFonts w:eastAsia="Times New Roman" w:cs="Times New Roman"/>
                <w:color w:val="auto"/>
                <w:lang w:val="ru-RU" w:eastAsia="zh-CN"/>
              </w:rPr>
              <w:t>”</w:t>
            </w:r>
            <w:r>
              <w:rPr>
                <w:rFonts w:hint="eastAsia" w:ascii="宋体" w:hAnsi="宋体" w:eastAsia="宋体" w:cs="宋体"/>
                <w:color w:val="auto"/>
                <w:lang w:val="ru-RU" w:eastAsia="zh-CN"/>
              </w:rPr>
              <w:t>，单称为</w:t>
            </w:r>
            <w:r>
              <w:rPr>
                <w:rFonts w:eastAsia="Times New Roman" w:cs="Times New Roman"/>
                <w:color w:val="auto"/>
                <w:lang w:val="ru-RU" w:eastAsia="zh-CN"/>
              </w:rPr>
              <w:t>“</w:t>
            </w:r>
            <w:r>
              <w:rPr>
                <w:rFonts w:hint="eastAsia" w:ascii="宋体" w:hAnsi="宋体" w:eastAsia="宋体" w:cs="宋体"/>
                <w:b/>
                <w:bCs/>
                <w:color w:val="auto"/>
                <w:lang w:val="ru-RU" w:eastAsia="zh-CN"/>
              </w:rPr>
              <w:t>一方</w:t>
            </w:r>
            <w:r>
              <w:rPr>
                <w:rFonts w:eastAsia="Times New Roman" w:cs="Times New Roman"/>
                <w:color w:val="auto"/>
                <w:lang w:val="ru-RU" w:eastAsia="zh-CN"/>
              </w:rPr>
              <w:t>”</w:t>
            </w:r>
            <w:r>
              <w:rPr>
                <w:rFonts w:hint="eastAsia" w:ascii="宋体" w:hAnsi="宋体" w:eastAsia="宋体" w:cs="宋体"/>
                <w:color w:val="auto"/>
                <w:lang w:val="ru-RU" w:eastAsia="zh-CN"/>
              </w:rPr>
              <w:t>，或如上所述名称</w:t>
            </w:r>
            <w:r>
              <w:rPr>
                <w:rFonts w:ascii="宋体" w:hAnsi="宋体" w:eastAsia="宋体" w:cs="宋体"/>
                <w:color w:val="auto"/>
                <w:lang w:val="ru-RU" w:eastAsia="zh-CN"/>
              </w:rPr>
              <w:t>。</w:t>
            </w:r>
          </w:p>
          <w:p>
            <w:pPr>
              <w:spacing w:before="100" w:beforeAutospacing="1" w:after="100" w:afterAutospacing="1"/>
              <w:rPr>
                <w:rFonts w:eastAsia="Times New Roman" w:cs="Times New Roman"/>
                <w:color w:val="auto"/>
                <w:lang w:val="ru-RU" w:eastAsia="zh-CN"/>
              </w:rPr>
            </w:pPr>
            <w:r>
              <w:rPr>
                <w:rFonts w:hint="eastAsia" w:ascii="宋体" w:hAnsi="宋体" w:eastAsia="宋体" w:cs="宋体"/>
                <w:color w:val="auto"/>
                <w:lang w:val="ru-RU" w:eastAsia="zh-CN"/>
              </w:rPr>
              <w:t>双方就人员提供服务合同（以下简称</w:t>
            </w:r>
            <w:r>
              <w:rPr>
                <w:rFonts w:eastAsia="Times New Roman" w:cs="Times New Roman"/>
                <w:color w:val="auto"/>
                <w:lang w:val="ru-RU" w:eastAsia="zh-CN"/>
              </w:rPr>
              <w:t>“</w:t>
            </w:r>
            <w:r>
              <w:rPr>
                <w:rFonts w:hint="eastAsia" w:ascii="宋体" w:hAnsi="宋体" w:eastAsia="宋体" w:cs="宋体"/>
                <w:b/>
                <w:bCs/>
                <w:color w:val="auto"/>
                <w:lang w:val="ru-RU" w:eastAsia="zh-CN"/>
              </w:rPr>
              <w:t>合同</w:t>
            </w:r>
            <w:r>
              <w:rPr>
                <w:rFonts w:eastAsia="Times New Roman" w:cs="Times New Roman"/>
                <w:color w:val="auto"/>
                <w:lang w:val="ru-RU" w:eastAsia="zh-CN"/>
              </w:rPr>
              <w:t>”</w:t>
            </w:r>
            <w:r>
              <w:rPr>
                <w:rFonts w:hint="eastAsia" w:ascii="宋体" w:hAnsi="宋体" w:eastAsia="宋体" w:cs="宋体"/>
                <w:color w:val="auto"/>
                <w:lang w:val="ru-RU" w:eastAsia="zh-CN"/>
              </w:rPr>
              <w:t>）共同签署本</w:t>
            </w:r>
            <w:r>
              <w:rPr>
                <w:rFonts w:hint="eastAsia" w:ascii="宋体" w:hAnsi="宋体" w:eastAsia="宋体" w:cs="宋体"/>
                <w:b/>
                <w:bCs/>
                <w:color w:val="auto"/>
                <w:lang w:val="ru-RU" w:eastAsia="zh-CN"/>
              </w:rPr>
              <w:t>附件一</w:t>
            </w:r>
            <w:r>
              <w:rPr>
                <w:rFonts w:hint="eastAsia" w:ascii="宋体" w:hAnsi="宋体" w:eastAsia="宋体" w:cs="宋体"/>
                <w:color w:val="auto"/>
                <w:lang w:val="ru-RU" w:eastAsia="zh-CN"/>
              </w:rPr>
              <w:t>（以下简称</w:t>
            </w:r>
            <w:r>
              <w:rPr>
                <w:rFonts w:eastAsia="Times New Roman" w:cs="Times New Roman"/>
                <w:color w:val="auto"/>
                <w:lang w:val="ru-RU" w:eastAsia="zh-CN"/>
              </w:rPr>
              <w:t>“</w:t>
            </w:r>
            <w:r>
              <w:rPr>
                <w:rFonts w:hint="eastAsia" w:ascii="宋体" w:hAnsi="宋体" w:eastAsia="宋体" w:cs="宋体"/>
                <w:b/>
                <w:bCs/>
                <w:color w:val="auto"/>
                <w:lang w:val="ru-RU" w:eastAsia="zh-CN"/>
              </w:rPr>
              <w:t>本附件</w:t>
            </w:r>
            <w:r>
              <w:rPr>
                <w:rFonts w:eastAsia="Times New Roman" w:cs="Times New Roman"/>
                <w:color w:val="auto"/>
                <w:lang w:val="ru-RU" w:eastAsia="zh-CN"/>
              </w:rPr>
              <w:t>”</w:t>
            </w:r>
            <w:r>
              <w:rPr>
                <w:rFonts w:hint="eastAsia" w:ascii="宋体" w:hAnsi="宋体" w:eastAsia="宋体" w:cs="宋体"/>
                <w:color w:val="auto"/>
                <w:lang w:val="ru-RU" w:eastAsia="zh-CN"/>
              </w:rPr>
              <w:t>），并就下列事项达成一致</w:t>
            </w:r>
            <w:r>
              <w:rPr>
                <w:rFonts w:ascii="宋体" w:hAnsi="宋体" w:eastAsia="宋体" w:cs="宋体"/>
                <w:color w:val="auto"/>
                <w:lang w:val="ru-RU" w:eastAsia="zh-CN"/>
              </w:rPr>
              <w:t>：</w:t>
            </w:r>
          </w:p>
          <w:p>
            <w:pPr>
              <w:spacing w:before="100" w:beforeAutospacing="1" w:after="100" w:afterAutospacing="1"/>
              <w:rPr>
                <w:rFonts w:eastAsia="Times New Roman" w:cs="Times New Roman"/>
                <w:color w:val="auto"/>
                <w:lang w:val="ru-RU" w:eastAsia="zh-CN"/>
              </w:rPr>
            </w:pPr>
            <w:r>
              <w:rPr>
                <w:rFonts w:hint="eastAsia" w:ascii="宋体" w:hAnsi="宋体" w:eastAsia="宋体" w:cs="宋体"/>
                <w:color w:val="auto"/>
                <w:lang w:val="ru-RU" w:eastAsia="zh-CN"/>
              </w:rPr>
              <w:t>双方特此确认并同意以下由</w:t>
            </w:r>
            <w:r>
              <w:rPr>
                <w:rFonts w:hint="eastAsia" w:ascii="宋体" w:hAnsi="宋体" w:eastAsia="宋体" w:cs="宋体"/>
                <w:b/>
                <w:bCs/>
                <w:color w:val="auto"/>
                <w:lang w:val="ru-RU" w:eastAsia="zh-CN"/>
              </w:rPr>
              <w:t>派遣方向接收方提供人员的申请表格式</w:t>
            </w:r>
            <w:r>
              <w:rPr>
                <w:rFonts w:ascii="宋体" w:hAnsi="宋体" w:eastAsia="宋体" w:cs="宋体"/>
                <w:color w:val="auto"/>
                <w:lang w:val="ru-RU" w:eastAsia="zh-CN"/>
              </w:rPr>
              <w:t>：</w:t>
            </w:r>
          </w:p>
          <w:p>
            <w:pPr>
              <w:rPr>
                <w:rFonts w:eastAsia="Times New Roman" w:cs="Times New Roman"/>
                <w:color w:val="auto"/>
                <w:lang w:val="ru-RU" w:eastAsia="zh-CN"/>
              </w:rPr>
            </w:pPr>
          </w:p>
          <w:p>
            <w:pPr>
              <w:spacing w:before="100" w:beforeAutospacing="1" w:after="100" w:afterAutospacing="1"/>
              <w:jc w:val="center"/>
              <w:outlineLvl w:val="2"/>
              <w:rPr>
                <w:rFonts w:eastAsia="Times New Roman" w:cs="Times New Roman"/>
                <w:b/>
                <w:bCs/>
                <w:color w:val="auto"/>
                <w:sz w:val="27"/>
                <w:szCs w:val="27"/>
                <w:lang w:val="ru-RU" w:eastAsia="zh-CN"/>
              </w:rPr>
            </w:pPr>
            <w:r>
              <w:rPr>
                <w:rFonts w:hint="eastAsia" w:ascii="宋体" w:hAnsi="宋体" w:eastAsia="宋体" w:cs="宋体"/>
                <w:b/>
                <w:bCs/>
                <w:color w:val="auto"/>
                <w:sz w:val="27"/>
                <w:szCs w:val="27"/>
                <w:lang w:val="ru-RU" w:eastAsia="zh-CN"/>
              </w:rPr>
              <w:t>格</w:t>
            </w:r>
            <w:r>
              <w:rPr>
                <w:rFonts w:ascii="宋体" w:hAnsi="宋体" w:eastAsia="宋体" w:cs="宋体"/>
                <w:b/>
                <w:bCs/>
                <w:color w:val="auto"/>
                <w:sz w:val="27"/>
                <w:szCs w:val="27"/>
                <w:lang w:val="ru-RU" w:eastAsia="zh-CN"/>
              </w:rPr>
              <w:t>式</w:t>
            </w:r>
          </w:p>
          <w:p>
            <w:pPr>
              <w:spacing w:before="100" w:beforeAutospacing="1" w:after="100" w:afterAutospacing="1"/>
              <w:jc w:val="center"/>
              <w:outlineLvl w:val="2"/>
              <w:rPr>
                <w:rFonts w:eastAsia="Times New Roman" w:cs="Times New Roman"/>
                <w:b/>
                <w:bCs/>
                <w:color w:val="auto"/>
                <w:sz w:val="27"/>
                <w:szCs w:val="27"/>
                <w:lang w:val="ru-RU" w:eastAsia="zh-CN"/>
              </w:rPr>
            </w:pPr>
            <w:r>
              <w:rPr>
                <w:rFonts w:hint="eastAsia" w:ascii="宋体" w:hAnsi="宋体" w:eastAsia="宋体" w:cs="宋体"/>
                <w:b/>
                <w:bCs/>
                <w:color w:val="auto"/>
                <w:sz w:val="27"/>
                <w:szCs w:val="27"/>
                <w:lang w:val="ru-RU" w:eastAsia="zh-CN"/>
              </w:rPr>
              <w:t>人员提供申请单</w:t>
            </w:r>
            <w:r>
              <w:rPr>
                <w:rFonts w:eastAsia="Times New Roman" w:cs="Times New Roman"/>
                <w:b/>
                <w:bCs/>
                <w:color w:val="auto"/>
                <w:sz w:val="27"/>
                <w:szCs w:val="27"/>
                <w:lang w:val="ru-RU" w:eastAsia="zh-CN"/>
              </w:rPr>
              <w:t xml:space="preserve"> №____</w:t>
            </w:r>
          </w:p>
          <w:p>
            <w:pPr>
              <w:spacing w:before="100" w:beforeAutospacing="1" w:after="100" w:afterAutospacing="1"/>
              <w:rPr>
                <w:rFonts w:eastAsia="Times New Roman" w:cs="Times New Roman"/>
                <w:color w:val="auto"/>
                <w:lang w:val="ru-RU" w:eastAsia="zh-CN"/>
              </w:rPr>
            </w:pPr>
            <w:r>
              <w:rPr>
                <w:rFonts w:eastAsia="Times New Roman" w:cs="Times New Roman"/>
                <w:color w:val="auto"/>
                <w:lang w:val="ru-RU" w:eastAsia="zh-CN"/>
              </w:rPr>
              <w:t>2025</w:t>
            </w:r>
            <w:r>
              <w:rPr>
                <w:rFonts w:hint="eastAsia" w:ascii="宋体" w:hAnsi="宋体" w:eastAsia="宋体" w:cs="宋体"/>
                <w:color w:val="auto"/>
                <w:lang w:val="ru-RU" w:eastAsia="zh-CN"/>
              </w:rPr>
              <w:t>年</w:t>
            </w:r>
            <w:r>
              <w:rPr>
                <w:rFonts w:eastAsia="Times New Roman" w:cs="Times New Roman"/>
                <w:color w:val="auto"/>
                <w:lang w:val="ru-RU" w:eastAsia="zh-CN"/>
              </w:rPr>
              <w:t xml:space="preserve"> _______</w:t>
            </w:r>
            <w:r>
              <w:rPr>
                <w:rFonts w:eastAsia="Times New Roman" w:cs="Times New Roman"/>
                <w:color w:val="auto"/>
                <w:lang w:val="ru-RU" w:eastAsia="zh-CN"/>
              </w:rPr>
              <w:br w:type="textWrapping"/>
            </w:r>
            <w:r>
              <w:rPr>
                <w:rFonts w:hint="eastAsia" w:ascii="宋体" w:hAnsi="宋体" w:eastAsia="宋体" w:cs="宋体"/>
                <w:color w:val="auto"/>
                <w:lang w:val="ru-RU" w:eastAsia="zh-CN"/>
              </w:rPr>
              <w:t>哈萨克斯坦</w:t>
            </w:r>
            <w:r>
              <w:rPr>
                <w:rFonts w:eastAsia="Times New Roman" w:cs="Times New Roman"/>
                <w:color w:val="auto"/>
                <w:lang w:val="ru-RU" w:eastAsia="zh-CN"/>
              </w:rPr>
              <w:t xml:space="preserve"> · </w:t>
            </w:r>
            <w:r>
              <w:rPr>
                <w:rFonts w:hint="eastAsia" w:ascii="宋体" w:hAnsi="宋体" w:eastAsia="宋体" w:cs="宋体"/>
                <w:color w:val="auto"/>
                <w:lang w:val="ru-RU" w:eastAsia="zh-CN"/>
              </w:rPr>
              <w:t>阿克套</w:t>
            </w:r>
            <w:r>
              <w:rPr>
                <w:rFonts w:ascii="宋体" w:hAnsi="宋体" w:eastAsia="宋体" w:cs="宋体"/>
                <w:color w:val="auto"/>
                <w:lang w:val="ru-RU" w:eastAsia="zh-CN"/>
              </w:rPr>
              <w:t>市</w:t>
            </w:r>
          </w:p>
          <w:p>
            <w:pPr>
              <w:spacing w:before="100" w:beforeAutospacing="1" w:after="100" w:afterAutospacing="1"/>
              <w:rPr>
                <w:rFonts w:eastAsia="宋体" w:cs="宋体" w:asciiTheme="minorHAnsi" w:hAnsiTheme="minorHAnsi"/>
                <w:color w:val="auto"/>
                <w:lang w:val="ru-RU" w:eastAsia="zh-CN"/>
              </w:rPr>
            </w:pPr>
            <w:r>
              <w:rPr>
                <w:rFonts w:hint="eastAsia" w:ascii="宋体" w:hAnsi="宋体" w:eastAsia="宋体" w:cs="宋体"/>
                <w:color w:val="auto"/>
                <w:lang w:val="ru-RU" w:eastAsia="zh-CN"/>
              </w:rPr>
              <w:t>根据</w:t>
            </w:r>
            <w:r>
              <w:rPr>
                <w:rFonts w:hint="eastAsia" w:ascii="宋体" w:hAnsi="宋体" w:eastAsia="宋体" w:cs="宋体"/>
                <w:color w:val="auto"/>
                <w:lang w:val="en-US" w:eastAsia="zh-CN"/>
              </w:rPr>
              <w:t>_______</w:t>
            </w:r>
            <w:r>
              <w:rPr>
                <w:rFonts w:hint="eastAsia" w:ascii="宋体" w:hAnsi="宋体" w:eastAsia="宋体" w:cs="宋体"/>
                <w:color w:val="auto"/>
                <w:lang w:val="ru-RU" w:eastAsia="zh-CN"/>
              </w:rPr>
              <w:t>（以下简称</w:t>
            </w:r>
            <w:r>
              <w:rPr>
                <w:rFonts w:eastAsia="Times New Roman" w:cs="Times New Roman"/>
                <w:color w:val="auto"/>
                <w:lang w:val="ru-RU" w:eastAsia="zh-CN"/>
              </w:rPr>
              <w:t>“</w:t>
            </w:r>
            <w:r>
              <w:rPr>
                <w:rFonts w:hint="eastAsia" w:ascii="宋体" w:hAnsi="宋体" w:eastAsia="宋体" w:cs="宋体"/>
                <w:color w:val="auto"/>
                <w:lang w:val="ru-RU" w:eastAsia="zh-CN"/>
              </w:rPr>
              <w:t>派遣方</w:t>
            </w:r>
            <w:r>
              <w:rPr>
                <w:rFonts w:eastAsia="Times New Roman" w:cs="Times New Roman"/>
                <w:color w:val="auto"/>
                <w:lang w:val="ru-RU" w:eastAsia="zh-CN"/>
              </w:rPr>
              <w:t>”</w:t>
            </w:r>
            <w:r>
              <w:rPr>
                <w:rFonts w:hint="eastAsia" w:ascii="宋体" w:hAnsi="宋体" w:eastAsia="宋体" w:cs="宋体"/>
                <w:color w:val="auto"/>
                <w:lang w:val="ru-RU" w:eastAsia="zh-CN"/>
              </w:rPr>
              <w:t>）与有限责任公司</w:t>
            </w:r>
            <w:r>
              <w:rPr>
                <w:rFonts w:eastAsia="Times New Roman" w:cs="Times New Roman"/>
                <w:color w:val="auto"/>
                <w:lang w:val="ru-RU" w:eastAsia="zh-CN"/>
              </w:rPr>
              <w:t xml:space="preserve"> </w:t>
            </w:r>
            <w:r>
              <w:rPr>
                <w:rFonts w:eastAsia="Times New Roman" w:cs="Times New Roman"/>
                <w:b/>
                <w:bCs/>
                <w:color w:val="auto"/>
                <w:lang w:val="ru-RU" w:eastAsia="zh-CN"/>
              </w:rPr>
              <w:t>“_____________________________”</w:t>
            </w:r>
            <w:r>
              <w:rPr>
                <w:rFonts w:hint="eastAsia" w:ascii="宋体" w:hAnsi="宋体" w:eastAsia="宋体" w:cs="宋体"/>
                <w:color w:val="auto"/>
                <w:lang w:val="ru-RU" w:eastAsia="zh-CN"/>
              </w:rPr>
              <w:t>（以下简称</w:t>
            </w:r>
            <w:r>
              <w:rPr>
                <w:rFonts w:eastAsia="Times New Roman" w:cs="Times New Roman"/>
                <w:color w:val="auto"/>
                <w:lang w:val="ru-RU" w:eastAsia="zh-CN"/>
              </w:rPr>
              <w:t>“</w:t>
            </w:r>
            <w:r>
              <w:rPr>
                <w:rFonts w:hint="eastAsia" w:ascii="宋体" w:hAnsi="宋体" w:eastAsia="宋体" w:cs="宋体"/>
                <w:color w:val="auto"/>
                <w:lang w:val="ru-RU" w:eastAsia="zh-CN"/>
              </w:rPr>
              <w:t>接收方</w:t>
            </w:r>
            <w:r>
              <w:rPr>
                <w:rFonts w:eastAsia="Times New Roman" w:cs="Times New Roman"/>
                <w:color w:val="auto"/>
                <w:lang w:val="ru-RU" w:eastAsia="zh-CN"/>
              </w:rPr>
              <w:t>”</w:t>
            </w:r>
            <w:r>
              <w:rPr>
                <w:rFonts w:hint="eastAsia" w:ascii="宋体" w:hAnsi="宋体" w:eastAsia="宋体" w:cs="宋体"/>
                <w:color w:val="auto"/>
                <w:lang w:val="ru-RU" w:eastAsia="zh-CN"/>
              </w:rPr>
              <w:t>）于</w:t>
            </w:r>
            <w:r>
              <w:rPr>
                <w:rFonts w:eastAsia="Times New Roman" w:cs="Times New Roman"/>
                <w:color w:val="auto"/>
                <w:lang w:val="ru-RU" w:eastAsia="zh-CN"/>
              </w:rPr>
              <w:t xml:space="preserve"> </w:t>
            </w:r>
            <w:r>
              <w:rPr>
                <w:rFonts w:eastAsia="Times New Roman" w:cs="Times New Roman"/>
                <w:b/>
                <w:bCs/>
                <w:color w:val="auto"/>
                <w:lang w:val="ru-RU" w:eastAsia="zh-CN"/>
              </w:rPr>
              <w:t>2025</w:t>
            </w:r>
            <w:r>
              <w:rPr>
                <w:rFonts w:hint="eastAsia" w:ascii="宋体" w:hAnsi="宋体" w:eastAsia="宋体" w:cs="宋体"/>
                <w:b/>
                <w:bCs/>
                <w:color w:val="auto"/>
                <w:lang w:val="ru-RU" w:eastAsia="zh-CN"/>
              </w:rPr>
              <w:t>年</w:t>
            </w:r>
            <w:r>
              <w:rPr>
                <w:rFonts w:eastAsia="Times New Roman" w:cs="Times New Roman"/>
                <w:b/>
                <w:bCs/>
                <w:color w:val="auto"/>
                <w:lang w:val="ru-RU" w:eastAsia="zh-CN"/>
              </w:rPr>
              <w:t>___</w:t>
            </w:r>
            <w:r>
              <w:rPr>
                <w:rFonts w:hint="eastAsia" w:ascii="宋体" w:hAnsi="宋体" w:eastAsia="宋体" w:cs="宋体"/>
                <w:b/>
                <w:bCs/>
                <w:color w:val="auto"/>
                <w:lang w:val="ru-RU" w:eastAsia="zh-CN"/>
              </w:rPr>
              <w:t>月</w:t>
            </w:r>
            <w:r>
              <w:rPr>
                <w:rFonts w:eastAsia="Times New Roman" w:cs="Times New Roman"/>
                <w:b/>
                <w:bCs/>
                <w:color w:val="auto"/>
                <w:lang w:val="ru-RU" w:eastAsia="zh-CN"/>
              </w:rPr>
              <w:t>___</w:t>
            </w:r>
            <w:r>
              <w:rPr>
                <w:rFonts w:hint="eastAsia" w:ascii="宋体" w:hAnsi="宋体" w:eastAsia="宋体" w:cs="宋体"/>
                <w:b/>
                <w:bCs/>
                <w:color w:val="auto"/>
                <w:lang w:val="ru-RU" w:eastAsia="zh-CN"/>
              </w:rPr>
              <w:t>日</w:t>
            </w:r>
            <w:r>
              <w:rPr>
                <w:rFonts w:eastAsia="Times New Roman" w:cs="Times New Roman"/>
                <w:color w:val="auto"/>
                <w:lang w:val="ru-RU" w:eastAsia="zh-CN"/>
              </w:rPr>
              <w:t xml:space="preserve"> </w:t>
            </w:r>
            <w:r>
              <w:rPr>
                <w:rFonts w:hint="eastAsia" w:ascii="宋体" w:hAnsi="宋体" w:eastAsia="宋体" w:cs="宋体"/>
                <w:color w:val="auto"/>
                <w:lang w:val="ru-RU" w:eastAsia="zh-CN"/>
              </w:rPr>
              <w:t>签订的</w:t>
            </w:r>
            <w:r>
              <w:rPr>
                <w:rFonts w:eastAsia="Times New Roman" w:cs="Times New Roman"/>
                <w:color w:val="auto"/>
                <w:lang w:val="ru-RU" w:eastAsia="zh-CN"/>
              </w:rPr>
              <w:br w:type="textWrapping"/>
            </w:r>
            <w:r>
              <w:rPr>
                <w:rFonts w:hint="eastAsia" w:ascii="宋体" w:hAnsi="宋体" w:eastAsia="宋体" w:cs="宋体"/>
                <w:color w:val="auto"/>
                <w:lang w:val="ru-RU" w:eastAsia="zh-CN"/>
              </w:rPr>
              <w:t>编号</w:t>
            </w:r>
            <w:r>
              <w:rPr>
                <w:rFonts w:eastAsia="Times New Roman" w:cs="Times New Roman"/>
                <w:color w:val="auto"/>
                <w:lang w:val="ru-RU" w:eastAsia="zh-CN"/>
              </w:rPr>
              <w:t xml:space="preserve"> </w:t>
            </w:r>
            <w:r>
              <w:rPr>
                <w:rFonts w:eastAsia="Times New Roman" w:cs="Times New Roman"/>
                <w:b/>
                <w:bCs/>
                <w:color w:val="auto"/>
                <w:lang w:val="ru-RU" w:eastAsia="zh-CN"/>
              </w:rPr>
              <w:t>HCG–___________</w:t>
            </w:r>
            <w:r>
              <w:rPr>
                <w:rFonts w:eastAsia="Times New Roman" w:cs="Times New Roman"/>
                <w:color w:val="auto"/>
                <w:lang w:val="ru-RU" w:eastAsia="zh-CN"/>
              </w:rPr>
              <w:t xml:space="preserve"> </w:t>
            </w:r>
            <w:r>
              <w:rPr>
                <w:rFonts w:hint="eastAsia" w:ascii="宋体" w:hAnsi="宋体" w:eastAsia="宋体" w:cs="宋体"/>
                <w:color w:val="auto"/>
                <w:lang w:val="ru-RU" w:eastAsia="zh-CN"/>
              </w:rPr>
              <w:t>的人员提供服务合同之相关条款，特此通知贵方，需提供以下专业人员（专家）</w:t>
            </w:r>
            <w:r>
              <w:rPr>
                <w:rFonts w:ascii="宋体" w:hAnsi="宋体" w:eastAsia="宋体" w:cs="宋体"/>
                <w:color w:val="auto"/>
                <w:lang w:val="ru-RU" w:eastAsia="zh-CN"/>
              </w:rPr>
              <w:t>：</w:t>
            </w:r>
          </w:p>
          <w:p>
            <w:pPr>
              <w:spacing w:before="100" w:beforeAutospacing="1" w:after="100" w:afterAutospacing="1"/>
              <w:rPr>
                <w:rFonts w:eastAsia="Times New Roman" w:cs="Times New Roman"/>
                <w:color w:val="auto"/>
                <w:lang w:val="ru-RU" w:eastAsia="zh-CN"/>
              </w:rPr>
            </w:pPr>
            <w:r>
              <w:rPr>
                <w:rFonts w:eastAsia="Times New Roman" w:cs="Times New Roman"/>
                <w:b/>
                <w:bCs/>
                <w:color w:val="auto"/>
                <w:lang w:val="ru-RU" w:eastAsia="zh-CN"/>
              </w:rPr>
              <w:t>1.</w:t>
            </w:r>
            <w:r>
              <w:rPr>
                <w:rFonts w:eastAsia="Times New Roman" w:cs="Times New Roman"/>
                <w:color w:val="auto"/>
                <w:lang w:val="ru-RU" w:eastAsia="zh-CN"/>
              </w:rPr>
              <w:t xml:space="preserve"> </w:t>
            </w:r>
            <w:r>
              <w:rPr>
                <w:rFonts w:hint="eastAsia" w:ascii="宋体" w:hAnsi="宋体" w:eastAsia="宋体" w:cs="宋体"/>
                <w:color w:val="auto"/>
                <w:lang w:val="ru-RU" w:eastAsia="zh-CN"/>
              </w:rPr>
              <w:t>根据上述合同，服务费用由以下部分构成</w:t>
            </w:r>
            <w:r>
              <w:rPr>
                <w:rFonts w:ascii="宋体" w:hAnsi="宋体" w:eastAsia="宋体" w:cs="宋体"/>
                <w:color w:val="auto"/>
                <w:lang w:val="ru-RU" w:eastAsia="zh-CN"/>
              </w:rPr>
              <w:t>：</w:t>
            </w:r>
          </w:p>
          <w:p>
            <w:pPr>
              <w:spacing w:before="100" w:beforeAutospacing="1" w:after="100" w:afterAutospacing="1"/>
              <w:rPr>
                <w:rFonts w:eastAsia="Times New Roman" w:cs="Times New Roman"/>
                <w:color w:val="auto"/>
                <w:lang w:val="ru-RU" w:eastAsia="zh-CN"/>
              </w:rPr>
            </w:pPr>
            <w:r>
              <w:rPr>
                <w:rFonts w:eastAsia="Times New Roman" w:cs="Times New Roman"/>
                <w:b/>
                <w:bCs/>
                <w:color w:val="auto"/>
                <w:lang w:val="ru-RU" w:eastAsia="zh-CN"/>
              </w:rPr>
              <w:t>1.1</w:t>
            </w:r>
            <w:r>
              <w:rPr>
                <w:rFonts w:eastAsia="Times New Roman" w:cs="Times New Roman"/>
                <w:color w:val="auto"/>
                <w:lang w:val="ru-RU" w:eastAsia="zh-CN"/>
              </w:rPr>
              <w:t xml:space="preserve"> </w:t>
            </w:r>
            <w:r>
              <w:rPr>
                <w:rFonts w:hint="eastAsia" w:ascii="宋体" w:hAnsi="宋体" w:eastAsia="宋体" w:cs="宋体"/>
                <w:color w:val="auto"/>
                <w:lang w:val="ru-RU" w:eastAsia="zh-CN"/>
              </w:rPr>
              <w:t>工资基金，包括基本工资、各类津贴和奖金、休假工资、因暂时丧失劳动能力而支付的补偿金及其他强制性支付款项。上述费用由派遣方依据哈萨克斯坦共和国劳动法及双方约定的条件支付</w:t>
            </w:r>
            <w:r>
              <w:rPr>
                <w:rFonts w:ascii="宋体" w:hAnsi="宋体" w:eastAsia="宋体" w:cs="宋体"/>
                <w:color w:val="auto"/>
                <w:lang w:val="ru-RU" w:eastAsia="zh-CN"/>
              </w:rPr>
              <w:t>。</w:t>
            </w:r>
          </w:p>
          <w:p>
            <w:pPr>
              <w:spacing w:before="100" w:beforeAutospacing="1" w:after="100" w:afterAutospacing="1"/>
              <w:rPr>
                <w:rFonts w:eastAsia="Times New Roman" w:cs="Times New Roman"/>
                <w:color w:val="auto"/>
                <w:lang w:val="ru-RU" w:eastAsia="zh-CN"/>
              </w:rPr>
            </w:pPr>
            <w:r>
              <w:rPr>
                <w:rFonts w:eastAsia="Times New Roman" w:cs="Times New Roman"/>
                <w:b/>
                <w:bCs/>
                <w:color w:val="auto"/>
                <w:lang w:val="ru-RU" w:eastAsia="zh-CN"/>
              </w:rPr>
              <w:t>1.2</w:t>
            </w:r>
            <w:r>
              <w:rPr>
                <w:rFonts w:eastAsia="Times New Roman" w:cs="Times New Roman"/>
                <w:color w:val="auto"/>
                <w:lang w:val="ru-RU" w:eastAsia="zh-CN"/>
              </w:rPr>
              <w:t xml:space="preserve"> </w:t>
            </w:r>
            <w:r>
              <w:rPr>
                <w:rFonts w:hint="eastAsia" w:ascii="宋体" w:hAnsi="宋体" w:eastAsia="宋体" w:cs="宋体"/>
                <w:color w:val="auto"/>
                <w:lang w:val="ru-RU" w:eastAsia="zh-CN"/>
              </w:rPr>
              <w:t>根据哈萨克斯坦共和国法律规定，作为用人单位应由派遣方计提并缴纳的各类强制性税费、社会缴款、扣缴款项及其他法定支付</w:t>
            </w:r>
            <w:r>
              <w:rPr>
                <w:rFonts w:ascii="宋体" w:hAnsi="宋体" w:eastAsia="宋体" w:cs="宋体"/>
                <w:color w:val="auto"/>
                <w:lang w:val="ru-RU" w:eastAsia="zh-CN"/>
              </w:rPr>
              <w:t>。</w:t>
            </w:r>
          </w:p>
          <w:p>
            <w:pPr>
              <w:spacing w:before="100" w:beforeAutospacing="1" w:after="100" w:afterAutospacing="1"/>
              <w:rPr>
                <w:rFonts w:eastAsia="Times New Roman" w:cs="Times New Roman"/>
                <w:color w:val="auto"/>
                <w:lang w:val="ru-RU" w:eastAsia="zh-CN"/>
              </w:rPr>
            </w:pPr>
            <w:r>
              <w:rPr>
                <w:rFonts w:eastAsia="Times New Roman" w:cs="Times New Roman"/>
                <w:b/>
                <w:bCs/>
                <w:color w:val="auto"/>
                <w:lang w:val="ru-RU" w:eastAsia="zh-CN"/>
              </w:rPr>
              <w:t>1.3</w:t>
            </w:r>
            <w:r>
              <w:rPr>
                <w:rFonts w:eastAsia="Times New Roman" w:cs="Times New Roman"/>
                <w:color w:val="auto"/>
                <w:lang w:val="ru-RU" w:eastAsia="zh-CN"/>
              </w:rPr>
              <w:t xml:space="preserve"> </w:t>
            </w:r>
            <w:r>
              <w:rPr>
                <w:rFonts w:hint="eastAsia" w:ascii="宋体" w:hAnsi="宋体" w:eastAsia="宋体" w:cs="宋体"/>
                <w:color w:val="auto"/>
                <w:lang w:val="ru-RU" w:eastAsia="zh-CN"/>
              </w:rPr>
              <w:t>与保障专业人员劳动活动直接相关的行政管理费用，包括通讯服务费、工作服费用、体检费用、签证服务费用及根据本合同第</w:t>
            </w:r>
            <w:r>
              <w:rPr>
                <w:rFonts w:eastAsia="Times New Roman" w:cs="Times New Roman"/>
                <w:color w:val="auto"/>
                <w:lang w:val="ru-RU" w:eastAsia="zh-CN"/>
              </w:rPr>
              <w:t>4.1.4</w:t>
            </w:r>
            <w:r>
              <w:rPr>
                <w:rFonts w:hint="eastAsia" w:ascii="宋体" w:hAnsi="宋体" w:eastAsia="宋体" w:cs="宋体"/>
                <w:color w:val="auto"/>
                <w:lang w:val="ru-RU" w:eastAsia="zh-CN"/>
              </w:rPr>
              <w:t>条经双方同意的其他费用</w:t>
            </w:r>
            <w:r>
              <w:rPr>
                <w:rFonts w:ascii="宋体" w:hAnsi="宋体" w:eastAsia="宋体" w:cs="宋体"/>
                <w:color w:val="auto"/>
                <w:lang w:val="ru-RU" w:eastAsia="zh-CN"/>
              </w:rPr>
              <w:t>。</w:t>
            </w:r>
          </w:p>
          <w:p>
            <w:pPr>
              <w:spacing w:before="100" w:beforeAutospacing="1" w:after="100" w:afterAutospacing="1"/>
              <w:rPr>
                <w:rFonts w:eastAsia="Times New Roman" w:cs="Times New Roman"/>
                <w:color w:val="auto"/>
                <w:lang w:val="ru-RU" w:eastAsia="zh-CN"/>
              </w:rPr>
            </w:pPr>
            <w:r>
              <w:rPr>
                <w:rFonts w:eastAsia="Times New Roman" w:cs="Times New Roman"/>
                <w:b/>
                <w:bCs/>
                <w:color w:val="auto"/>
                <w:lang w:val="ru-RU" w:eastAsia="zh-CN"/>
              </w:rPr>
              <w:t>1.4</w:t>
            </w:r>
            <w:r>
              <w:rPr>
                <w:rFonts w:eastAsia="Times New Roman" w:cs="Times New Roman"/>
                <w:color w:val="auto"/>
                <w:lang w:val="ru-RU" w:eastAsia="zh-CN"/>
              </w:rPr>
              <w:t xml:space="preserve"> </w:t>
            </w:r>
            <w:r>
              <w:rPr>
                <w:rFonts w:hint="eastAsia" w:ascii="宋体" w:hAnsi="宋体" w:eastAsia="宋体" w:cs="宋体"/>
                <w:color w:val="auto"/>
                <w:lang w:val="ru-RU" w:eastAsia="zh-CN"/>
              </w:rPr>
              <w:t>因履行本合同而直接产生的额外税务义务（包括企业所得税、预提税及其他类似税费），前提是该等税务义务仅因专业人员在接收方处工作的事实而产生</w:t>
            </w:r>
            <w:r>
              <w:rPr>
                <w:rFonts w:ascii="宋体" w:hAnsi="宋体" w:eastAsia="宋体" w:cs="宋体"/>
                <w:color w:val="auto"/>
                <w:lang w:val="ru-RU" w:eastAsia="zh-CN"/>
              </w:rPr>
              <w:t>。</w:t>
            </w:r>
          </w:p>
          <w:p>
            <w:pPr>
              <w:spacing w:before="100" w:beforeAutospacing="1" w:after="100" w:afterAutospacing="1"/>
              <w:rPr>
                <w:rFonts w:eastAsia="Times New Roman" w:cs="Times New Roman"/>
                <w:color w:val="auto"/>
                <w:lang w:val="ru-RU" w:eastAsia="zh-CN"/>
              </w:rPr>
            </w:pPr>
            <w:r>
              <w:rPr>
                <w:rFonts w:eastAsia="Times New Roman" w:cs="Times New Roman"/>
                <w:b/>
                <w:bCs/>
                <w:color w:val="auto"/>
                <w:lang w:val="ru-RU" w:eastAsia="zh-CN"/>
              </w:rPr>
              <w:t>1.5</w:t>
            </w:r>
            <w:r>
              <w:rPr>
                <w:rFonts w:eastAsia="Times New Roman" w:cs="Times New Roman"/>
                <w:color w:val="auto"/>
                <w:lang w:val="ru-RU" w:eastAsia="zh-CN"/>
              </w:rPr>
              <w:t xml:space="preserve"> </w:t>
            </w:r>
            <w:r>
              <w:rPr>
                <w:rFonts w:hint="eastAsia" w:ascii="宋体" w:hAnsi="宋体" w:eastAsia="宋体" w:cs="宋体"/>
                <w:color w:val="auto"/>
                <w:lang w:val="ru-RU" w:eastAsia="zh-CN"/>
              </w:rPr>
              <w:t>根据哈萨克斯坦共和国法律规定，由派遣方为员工在履行劳动（职务）职责过程中购买的强制性工伤意外保险相关费用</w:t>
            </w:r>
            <w:r>
              <w:rPr>
                <w:rFonts w:ascii="宋体" w:hAnsi="宋体" w:eastAsia="宋体" w:cs="宋体"/>
                <w:color w:val="auto"/>
                <w:lang w:val="ru-RU" w:eastAsia="zh-CN"/>
              </w:rPr>
              <w:t>。</w:t>
            </w:r>
          </w:p>
          <w:p>
            <w:pPr>
              <w:spacing w:before="100" w:beforeAutospacing="1" w:after="100" w:afterAutospacing="1"/>
              <w:rPr>
                <w:rFonts w:hint="default" w:eastAsia="Times New Roman" w:cs="Times New Roman"/>
                <w:color w:val="auto"/>
                <w:lang w:val="en-US" w:eastAsia="zh-CN"/>
              </w:rPr>
            </w:pPr>
            <w:r>
              <w:rPr>
                <w:rFonts w:eastAsia="Times New Roman" w:cs="Times New Roman"/>
                <w:b/>
                <w:bCs/>
                <w:color w:val="auto"/>
                <w:lang w:val="ru-RU" w:eastAsia="zh-CN"/>
              </w:rPr>
              <w:t>1.</w:t>
            </w:r>
            <w:r>
              <w:rPr>
                <w:rFonts w:hint="eastAsia" w:eastAsia="Times New Roman" w:cs="Times New Roman"/>
                <w:b/>
                <w:bCs/>
                <w:color w:val="auto"/>
                <w:lang w:val="en-US" w:eastAsia="zh-CN"/>
              </w:rPr>
              <w:t>6</w:t>
            </w:r>
            <w:r>
              <w:rPr>
                <w:rFonts w:eastAsia="Times New Roman" w:cs="Times New Roman"/>
                <w:color w:val="auto"/>
                <w:lang w:val="ru-RU" w:eastAsia="zh-CN"/>
              </w:rPr>
              <w:t xml:space="preserve"> </w:t>
            </w:r>
            <w:r>
              <w:rPr>
                <w:rFonts w:hint="eastAsia" w:ascii="宋体" w:hAnsi="宋体" w:eastAsia="宋体" w:cs="宋体"/>
                <w:color w:val="auto"/>
                <w:lang w:val="ru-RU" w:eastAsia="zh-CN"/>
              </w:rPr>
              <w:t>派遣方的服务报酬，为第</w:t>
            </w:r>
            <w:r>
              <w:rPr>
                <w:rFonts w:eastAsia="Times New Roman" w:cs="Times New Roman"/>
                <w:color w:val="auto"/>
                <w:lang w:val="ru-RU" w:eastAsia="zh-CN"/>
              </w:rPr>
              <w:t>2.1–2.5</w:t>
            </w:r>
            <w:r>
              <w:rPr>
                <w:rFonts w:hint="eastAsia" w:ascii="宋体" w:hAnsi="宋体" w:eastAsia="宋体" w:cs="宋体"/>
                <w:color w:val="auto"/>
                <w:lang w:val="ru-RU" w:eastAsia="zh-CN"/>
              </w:rPr>
              <w:t>条所述总金</w:t>
            </w:r>
            <w:r>
              <w:rPr>
                <w:rFonts w:hint="eastAsia" w:ascii="宋体" w:hAnsi="宋体" w:eastAsia="宋体" w:cs="宋体"/>
                <w:b w:val="0"/>
                <w:bCs w:val="0"/>
                <w:color w:val="auto"/>
                <w:lang w:val="ru-RU" w:eastAsia="zh-CN"/>
              </w:rPr>
              <w:t>额的</w:t>
            </w:r>
            <w:r>
              <w:rPr>
                <w:rFonts w:hint="eastAsia" w:eastAsia="Times New Roman" w:cs="Times New Roman"/>
                <w:b w:val="0"/>
                <w:bCs w:val="0"/>
                <w:color w:val="auto"/>
                <w:lang w:val="en-US" w:eastAsia="zh-CN"/>
              </w:rPr>
              <w:t>*****</w:t>
            </w:r>
            <w:r>
              <w:rPr>
                <w:rFonts w:eastAsia="Times New Roman" w:cs="Times New Roman"/>
                <w:b w:val="0"/>
                <w:bCs w:val="0"/>
                <w:color w:val="auto"/>
                <w:lang w:val="ru-RU" w:eastAsia="zh-CN"/>
              </w:rPr>
              <w:t>%</w:t>
            </w:r>
            <w:r>
              <w:rPr>
                <w:rFonts w:hint="eastAsia" w:ascii="宋体" w:hAnsi="宋体" w:eastAsia="宋体" w:cs="宋体"/>
                <w:b w:val="0"/>
                <w:bCs w:val="0"/>
                <w:color w:val="auto"/>
                <w:lang w:val="ru-RU" w:eastAsia="zh-CN"/>
              </w:rPr>
              <w:t>，但每名员工不少于</w:t>
            </w:r>
            <w:r>
              <w:rPr>
                <w:rFonts w:eastAsia="Times New Roman" w:cs="Times New Roman"/>
                <w:b w:val="0"/>
                <w:bCs w:val="0"/>
                <w:color w:val="auto"/>
                <w:lang w:val="ru-RU" w:eastAsia="zh-CN"/>
              </w:rPr>
              <w:t xml:space="preserve"> 30,000</w:t>
            </w:r>
            <w:r>
              <w:rPr>
                <w:rFonts w:hint="eastAsia" w:ascii="宋体" w:hAnsi="宋体" w:eastAsia="宋体" w:cs="宋体"/>
                <w:b w:val="0"/>
                <w:bCs w:val="0"/>
                <w:color w:val="auto"/>
                <w:lang w:val="ru-RU" w:eastAsia="zh-CN"/>
              </w:rPr>
              <w:t>（叁万）坚戈，且每个报告月不超过</w:t>
            </w:r>
            <w:r>
              <w:rPr>
                <w:rFonts w:eastAsia="Times New Roman" w:cs="Times New Roman"/>
                <w:b w:val="0"/>
                <w:bCs w:val="0"/>
                <w:color w:val="auto"/>
                <w:lang w:val="ru-RU" w:eastAsia="zh-CN"/>
              </w:rPr>
              <w:t xml:space="preserve"> 70,000 </w:t>
            </w:r>
            <w:r>
              <w:rPr>
                <w:rFonts w:hint="eastAsia" w:eastAsia="Times New Roman" w:cs="Times New Roman"/>
                <w:b w:val="0"/>
                <w:bCs w:val="0"/>
                <w:color w:val="auto"/>
                <w:lang w:val="ru-RU" w:eastAsia="zh-CN"/>
              </w:rPr>
              <w:t>（柒万）</w:t>
            </w:r>
            <w:r>
              <w:rPr>
                <w:rFonts w:hint="eastAsia" w:ascii="宋体" w:hAnsi="宋体" w:eastAsia="宋体" w:cs="宋体"/>
                <w:b w:val="0"/>
                <w:bCs w:val="0"/>
                <w:color w:val="auto"/>
                <w:lang w:val="ru-RU" w:eastAsia="zh-CN"/>
              </w:rPr>
              <w:t>坚戈，</w:t>
            </w:r>
            <w:r>
              <w:rPr>
                <w:rFonts w:hint="eastAsia" w:ascii="宋体" w:hAnsi="宋体" w:eastAsia="宋体" w:cs="宋体"/>
                <w:b w:val="0"/>
                <w:bCs w:val="0"/>
                <w:color w:val="auto"/>
                <w:lang w:val="en-US" w:eastAsia="zh-CN"/>
              </w:rPr>
              <w:t>含增值税。</w:t>
            </w:r>
          </w:p>
          <w:p>
            <w:pPr>
              <w:spacing w:before="100" w:beforeAutospacing="1" w:after="100" w:afterAutospacing="1"/>
              <w:rPr>
                <w:rFonts w:hint="default" w:ascii="宋体" w:hAnsi="宋体" w:eastAsia="宋体" w:cs="宋体"/>
                <w:color w:val="auto"/>
                <w:lang w:val="en-US" w:eastAsia="zh-CN"/>
              </w:rPr>
            </w:pPr>
            <w:r>
              <w:rPr>
                <w:rFonts w:eastAsia="Times New Roman" w:cs="Times New Roman"/>
                <w:b/>
                <w:bCs/>
                <w:color w:val="auto"/>
                <w:lang w:val="ru-RU" w:eastAsia="zh-CN"/>
              </w:rPr>
              <w:t>1.</w:t>
            </w:r>
            <w:r>
              <w:rPr>
                <w:rFonts w:hint="eastAsia" w:eastAsia="Times New Roman" w:cs="Times New Roman"/>
                <w:b/>
                <w:bCs/>
                <w:color w:val="auto"/>
                <w:lang w:val="en-US" w:eastAsia="zh-CN"/>
              </w:rPr>
              <w:t>7</w:t>
            </w:r>
            <w:r>
              <w:rPr>
                <w:rFonts w:eastAsia="Times New Roman" w:cs="Times New Roman"/>
                <w:color w:val="auto"/>
                <w:lang w:val="ru-RU" w:eastAsia="zh-CN"/>
              </w:rPr>
              <w:t xml:space="preserve"> </w:t>
            </w:r>
            <w:r>
              <w:rPr>
                <w:rFonts w:hint="eastAsia" w:ascii="宋体" w:hAnsi="宋体" w:eastAsia="宋体" w:cs="宋体"/>
                <w:color w:val="auto"/>
                <w:lang w:val="ru-RU" w:eastAsia="zh-CN"/>
              </w:rPr>
              <w:t xml:space="preserve">派遣方因办理出差及其他额外行政管理事务所收取的服务报酬，为相关总支出的 </w:t>
            </w:r>
            <w:r>
              <w:rPr>
                <w:rFonts w:hint="eastAsia" w:ascii="宋体" w:hAnsi="宋体" w:eastAsia="宋体" w:cs="宋体"/>
                <w:color w:val="auto"/>
                <w:lang w:val="en-US" w:eastAsia="zh-CN"/>
              </w:rPr>
              <w:t>***</w:t>
            </w:r>
            <w:r>
              <w:rPr>
                <w:rFonts w:hint="eastAsia" w:ascii="宋体" w:hAnsi="宋体" w:eastAsia="宋体" w:cs="宋体"/>
                <w:color w:val="auto"/>
                <w:lang w:val="ru-RU" w:eastAsia="zh-CN"/>
              </w:rPr>
              <w:t>%，</w:t>
            </w:r>
            <w:r>
              <w:rPr>
                <w:rFonts w:hint="eastAsia" w:ascii="宋体" w:hAnsi="宋体" w:eastAsia="宋体" w:cs="宋体"/>
                <w:color w:val="auto"/>
                <w:lang w:val="en-US" w:eastAsia="zh-CN"/>
              </w:rPr>
              <w:t>含增值税。</w:t>
            </w:r>
          </w:p>
          <w:p>
            <w:pPr>
              <w:pStyle w:val="5"/>
              <w:rPr>
                <w:rStyle w:val="17"/>
                <w:rFonts w:hint="eastAsia" w:ascii="宋体" w:hAnsi="宋体" w:eastAsia="宋体" w:cs="宋体"/>
                <w:b/>
                <w:bCs/>
                <w:color w:val="auto"/>
              </w:rPr>
            </w:pPr>
            <w:r>
              <w:rPr>
                <w:rStyle w:val="17"/>
                <w:b/>
                <w:bCs/>
                <w:color w:val="auto"/>
              </w:rPr>
              <w:t xml:space="preserve">2. </w:t>
            </w:r>
            <w:r>
              <w:rPr>
                <w:rStyle w:val="17"/>
                <w:rFonts w:hint="eastAsia" w:ascii="宋体" w:hAnsi="宋体" w:eastAsia="宋体" w:cs="宋体"/>
                <w:b/>
                <w:bCs/>
                <w:color w:val="auto"/>
              </w:rPr>
              <w:t>工作许可办理：</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1"/>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9" w:type="dxa"/>
                  <w:tcBorders>
                    <w:top w:val="single" w:color="auto" w:sz="4" w:space="0"/>
                    <w:left w:val="single" w:color="auto" w:sz="4" w:space="0"/>
                    <w:bottom w:val="single" w:color="auto" w:sz="4" w:space="0"/>
                    <w:right w:val="single" w:color="auto" w:sz="4" w:space="0"/>
                  </w:tcBorders>
                </w:tcPr>
                <w:p>
                  <w:pPr>
                    <w:pStyle w:val="29"/>
                    <w:numPr>
                      <w:ilvl w:val="0"/>
                      <w:numId w:val="41"/>
                    </w:numPr>
                    <w:contextualSpacing w:val="0"/>
                    <w:rPr>
                      <w:rFonts w:cs="Times New Roman"/>
                      <w:color w:val="auto"/>
                      <w:sz w:val="22"/>
                      <w:szCs w:val="22"/>
                      <w:lang w:val="ru-RU"/>
                    </w:rPr>
                  </w:pPr>
                  <w:r>
                    <w:rPr>
                      <w:color w:val="auto"/>
                      <w:lang w:eastAsia="zh-CN"/>
                    </w:rPr>
                    <w:t>为派遣方非哈萨克斯坦共和国居民员工办理并取得工作许可</w:t>
                  </w:r>
                  <w:r>
                    <w:rPr>
                      <w:rFonts w:hint="eastAsia" w:ascii="宋体" w:hAnsi="宋体" w:eastAsia="宋体" w:cs="宋体"/>
                      <w:color w:val="auto"/>
                      <w:lang w:eastAsia="zh-CN"/>
                    </w:rPr>
                    <w:t>。</w:t>
                  </w:r>
                  <w:r>
                    <w:rPr>
                      <w:rFonts w:cs="Times New Roman"/>
                      <w:color w:val="auto"/>
                      <w:sz w:val="22"/>
                      <w:szCs w:val="22"/>
                      <w:lang w:val="ru-RU"/>
                    </w:rPr>
                    <w:t xml:space="preserve">. </w:t>
                  </w:r>
                </w:p>
              </w:tc>
              <w:tc>
                <w:tcPr>
                  <w:tcW w:w="4840" w:type="dxa"/>
                  <w:tcBorders>
                    <w:top w:val="single" w:color="auto" w:sz="4" w:space="0"/>
                    <w:left w:val="single" w:color="auto" w:sz="4" w:space="0"/>
                    <w:bottom w:val="single" w:color="auto" w:sz="4" w:space="0"/>
                    <w:right w:val="single" w:color="auto" w:sz="4" w:space="0"/>
                  </w:tcBorders>
                </w:tcPr>
                <w:p>
                  <w:pPr>
                    <w:rPr>
                      <w:rFonts w:cs="Times New Roman"/>
                      <w:color w:val="auto"/>
                      <w:sz w:val="22"/>
                      <w:szCs w:val="22"/>
                      <w:lang w:val="ru-RU" w:eastAsia="zh-CN"/>
                    </w:rPr>
                  </w:pPr>
                  <w:r>
                    <w:rPr>
                      <w:color w:val="auto"/>
                      <w:lang w:eastAsia="zh-CN"/>
                    </w:rPr>
                    <w:t xml:space="preserve">费用为 </w:t>
                  </w:r>
                  <w:r>
                    <w:rPr>
                      <w:rStyle w:val="17"/>
                      <w:rFonts w:hint="eastAsia"/>
                      <w:color w:val="auto"/>
                      <w:lang w:val="en-US" w:eastAsia="zh-CN"/>
                    </w:rPr>
                    <w:t>***坚戈</w:t>
                  </w:r>
                  <w:r>
                    <w:rPr>
                      <w:color w:val="auto"/>
                      <w:lang w:eastAsia="zh-CN"/>
                    </w:rPr>
                    <w:t>，含增值税</w:t>
                  </w:r>
                  <w:r>
                    <w:rPr>
                      <w:rFonts w:hint="eastAsia" w:ascii="宋体" w:hAnsi="宋体" w:eastAsia="宋体" w:cs="宋体"/>
                      <w:color w:val="auto"/>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9" w:type="dxa"/>
                  <w:tcBorders>
                    <w:top w:val="single" w:color="auto" w:sz="4" w:space="0"/>
                    <w:left w:val="single" w:color="auto" w:sz="4" w:space="0"/>
                    <w:bottom w:val="single" w:color="auto" w:sz="4" w:space="0"/>
                    <w:right w:val="single" w:color="auto" w:sz="4" w:space="0"/>
                  </w:tcBorders>
                </w:tcPr>
                <w:p>
                  <w:pPr>
                    <w:pStyle w:val="29"/>
                    <w:numPr>
                      <w:ilvl w:val="0"/>
                      <w:numId w:val="41"/>
                    </w:numPr>
                    <w:contextualSpacing w:val="0"/>
                    <w:rPr>
                      <w:rFonts w:cs="Times New Roman"/>
                      <w:b w:val="0"/>
                      <w:bCs w:val="0"/>
                      <w:color w:val="auto"/>
                      <w:sz w:val="22"/>
                      <w:szCs w:val="22"/>
                      <w:lang w:val="ru-RU" w:eastAsia="zh-CN"/>
                    </w:rPr>
                  </w:pPr>
                  <w:r>
                    <w:rPr>
                      <w:b w:val="0"/>
                      <w:bCs w:val="0"/>
                      <w:color w:val="auto"/>
                      <w:lang w:eastAsia="zh-CN"/>
                    </w:rPr>
                    <w:t>签证贴签费用：</w:t>
                  </w:r>
                  <w:r>
                    <w:rPr>
                      <w:rStyle w:val="17"/>
                      <w:b w:val="0"/>
                      <w:bCs w:val="0"/>
                      <w:color w:val="auto"/>
                      <w:lang w:eastAsia="zh-CN"/>
                    </w:rPr>
                    <w:t>30个月度计算指标（MРП，国家规费）</w:t>
                  </w:r>
                  <w:r>
                    <w:rPr>
                      <w:rFonts w:hint="eastAsia" w:ascii="宋体" w:hAnsi="宋体" w:eastAsia="宋体" w:cs="宋体"/>
                      <w:b w:val="0"/>
                      <w:bCs w:val="0"/>
                      <w:color w:val="auto"/>
                      <w:lang w:eastAsia="zh-CN"/>
                    </w:rPr>
                    <w:t>，</w:t>
                  </w:r>
                </w:p>
              </w:tc>
              <w:tc>
                <w:tcPr>
                  <w:tcW w:w="4840" w:type="dxa"/>
                  <w:tcBorders>
                    <w:top w:val="single" w:color="auto" w:sz="4" w:space="0"/>
                    <w:left w:val="single" w:color="auto" w:sz="4" w:space="0"/>
                    <w:bottom w:val="single" w:color="auto" w:sz="4" w:space="0"/>
                    <w:right w:val="single" w:color="auto" w:sz="4" w:space="0"/>
                  </w:tcBorders>
                </w:tcPr>
                <w:p>
                  <w:pPr>
                    <w:spacing w:before="100" w:beforeAutospacing="1" w:after="100" w:afterAutospacing="1"/>
                    <w:rPr>
                      <w:rFonts w:hint="default" w:eastAsia="宋体" w:cs="Times New Roman"/>
                      <w:color w:val="auto"/>
                      <w:lang w:val="en-US" w:eastAsia="zh-CN"/>
                    </w:rPr>
                  </w:pPr>
                  <w:r>
                    <w:rPr>
                      <w:rFonts w:hint="eastAsia" w:eastAsia="宋体" w:cs="Times New Roman"/>
                      <w:color w:val="auto"/>
                      <w:lang w:val="en-US" w:eastAsia="zh-CN"/>
                    </w:rPr>
                    <w:t>不计入合同总价，由接收方承担。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9" w:type="dxa"/>
                  <w:tcBorders>
                    <w:top w:val="single" w:color="auto" w:sz="4" w:space="0"/>
                    <w:left w:val="single" w:color="auto" w:sz="4" w:space="0"/>
                    <w:bottom w:val="single" w:color="auto" w:sz="4" w:space="0"/>
                    <w:right w:val="single" w:color="auto" w:sz="4" w:space="0"/>
                  </w:tcBorders>
                </w:tcPr>
                <w:p>
                  <w:pPr>
                    <w:pStyle w:val="29"/>
                    <w:numPr>
                      <w:ilvl w:val="0"/>
                      <w:numId w:val="41"/>
                    </w:numPr>
                    <w:contextualSpacing w:val="0"/>
                    <w:rPr>
                      <w:rFonts w:cs="Times New Roman"/>
                      <w:b w:val="0"/>
                      <w:bCs w:val="0"/>
                      <w:color w:val="auto"/>
                      <w:sz w:val="22"/>
                      <w:szCs w:val="22"/>
                      <w:lang w:val="ru-RU" w:eastAsia="zh-CN"/>
                    </w:rPr>
                  </w:pPr>
                  <w:r>
                    <w:rPr>
                      <w:b w:val="0"/>
                      <w:bCs w:val="0"/>
                      <w:color w:val="auto"/>
                      <w:lang w:eastAsia="zh-CN"/>
                    </w:rPr>
                    <w:t>工作许可签发或延期的税</w:t>
                  </w:r>
                  <w:r>
                    <w:rPr>
                      <w:rFonts w:hint="eastAsia" w:ascii="宋体" w:hAnsi="宋体" w:eastAsia="宋体" w:cs="宋体"/>
                      <w:b w:val="0"/>
                      <w:bCs w:val="0"/>
                      <w:color w:val="auto"/>
                      <w:lang w:eastAsia="zh-CN"/>
                    </w:rPr>
                    <w:t>费</w:t>
                  </w:r>
                </w:p>
              </w:tc>
              <w:tc>
                <w:tcPr>
                  <w:tcW w:w="4840" w:type="dxa"/>
                  <w:tcBorders>
                    <w:top w:val="single" w:color="auto" w:sz="4" w:space="0"/>
                    <w:left w:val="single" w:color="auto" w:sz="4" w:space="0"/>
                    <w:bottom w:val="single" w:color="auto" w:sz="4" w:space="0"/>
                    <w:right w:val="single" w:color="auto" w:sz="4" w:space="0"/>
                  </w:tcBorders>
                </w:tcPr>
                <w:p>
                  <w:pPr>
                    <w:rPr>
                      <w:rFonts w:cs="Times New Roman"/>
                      <w:color w:val="auto"/>
                      <w:sz w:val="22"/>
                      <w:szCs w:val="22"/>
                      <w:lang w:val="ru-RU" w:eastAsia="zh-CN"/>
                    </w:rPr>
                  </w:pPr>
                  <w:r>
                    <w:rPr>
                      <w:rFonts w:hint="eastAsia" w:eastAsia="宋体" w:cs="Times New Roman"/>
                      <w:color w:val="auto"/>
                      <w:lang w:val="en-US" w:eastAsia="zh-CN"/>
                    </w:rPr>
                    <w:t>不计入合同总价，由接收方承担。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9" w:type="dxa"/>
                  <w:tcBorders>
                    <w:top w:val="single" w:color="auto" w:sz="4" w:space="0"/>
                    <w:left w:val="single" w:color="auto" w:sz="4" w:space="0"/>
                    <w:bottom w:val="single" w:color="auto" w:sz="4" w:space="0"/>
                    <w:right w:val="single" w:color="auto" w:sz="4" w:space="0"/>
                  </w:tcBorders>
                </w:tcPr>
                <w:p>
                  <w:pPr>
                    <w:pStyle w:val="29"/>
                    <w:numPr>
                      <w:ilvl w:val="0"/>
                      <w:numId w:val="41"/>
                    </w:numPr>
                    <w:contextualSpacing w:val="0"/>
                    <w:rPr>
                      <w:rFonts w:cs="Times New Roman"/>
                      <w:b w:val="0"/>
                      <w:bCs w:val="0"/>
                      <w:color w:val="auto"/>
                      <w:sz w:val="22"/>
                      <w:szCs w:val="22"/>
                      <w:lang w:val="ru-RU" w:eastAsia="zh-CN"/>
                    </w:rPr>
                  </w:pPr>
                  <w:r>
                    <w:rPr>
                      <w:b w:val="0"/>
                      <w:bCs w:val="0"/>
                      <w:color w:val="auto"/>
                      <w:lang w:eastAsia="zh-CN"/>
                    </w:rPr>
                    <w:t xml:space="preserve">将 </w:t>
                  </w:r>
                  <w:r>
                    <w:rPr>
                      <w:rStyle w:val="17"/>
                      <w:b w:val="0"/>
                      <w:bCs w:val="0"/>
                      <w:color w:val="auto"/>
                      <w:lang w:eastAsia="zh-CN"/>
                    </w:rPr>
                    <w:t>B2 签证重新贴换为 C3 签证</w:t>
                  </w:r>
                  <w:r>
                    <w:rPr>
                      <w:b w:val="0"/>
                      <w:bCs w:val="0"/>
                      <w:color w:val="auto"/>
                      <w:lang w:eastAsia="zh-CN"/>
                    </w:rPr>
                    <w:t xml:space="preserve"> 的费</w:t>
                  </w:r>
                  <w:r>
                    <w:rPr>
                      <w:rFonts w:hint="eastAsia" w:ascii="宋体" w:hAnsi="宋体" w:eastAsia="宋体" w:cs="宋体"/>
                      <w:b w:val="0"/>
                      <w:bCs w:val="0"/>
                      <w:color w:val="auto"/>
                      <w:lang w:eastAsia="zh-CN"/>
                    </w:rPr>
                    <w:t>用</w:t>
                  </w:r>
                </w:p>
              </w:tc>
              <w:tc>
                <w:tcPr>
                  <w:tcW w:w="4840" w:type="dxa"/>
                  <w:tcBorders>
                    <w:top w:val="single" w:color="auto" w:sz="4" w:space="0"/>
                    <w:left w:val="single" w:color="auto" w:sz="4" w:space="0"/>
                    <w:bottom w:val="single" w:color="auto" w:sz="4" w:space="0"/>
                    <w:right w:val="single" w:color="auto" w:sz="4" w:space="0"/>
                  </w:tcBorders>
                </w:tcPr>
                <w:p>
                  <w:pPr>
                    <w:rPr>
                      <w:rFonts w:cs="Times New Roman"/>
                      <w:color w:val="auto"/>
                      <w:sz w:val="22"/>
                      <w:szCs w:val="22"/>
                      <w:lang w:val="ru-RU" w:eastAsia="zh-CN"/>
                    </w:rPr>
                  </w:pPr>
                  <w:r>
                    <w:rPr>
                      <w:color w:val="auto"/>
                      <w:lang w:eastAsia="zh-CN"/>
                    </w:rPr>
                    <w:t xml:space="preserve">费用为 </w:t>
                  </w:r>
                  <w:r>
                    <w:rPr>
                      <w:rFonts w:hint="eastAsia"/>
                      <w:color w:val="auto"/>
                      <w:lang w:val="en-US" w:eastAsia="zh-CN"/>
                    </w:rPr>
                    <w:t>***坚戈</w:t>
                  </w:r>
                  <w:r>
                    <w:rPr>
                      <w:color w:val="auto"/>
                      <w:lang w:eastAsia="zh-CN"/>
                    </w:rPr>
                    <w:t>，含增值税</w:t>
                  </w:r>
                  <w:r>
                    <w:rPr>
                      <w:rFonts w:hint="eastAsia"/>
                      <w:color w:val="auto"/>
                      <w:lang w:eastAsia="zh-CN"/>
                    </w:rPr>
                    <w:t>。</w:t>
                  </w:r>
                </w:p>
              </w:tc>
            </w:tr>
          </w:tbl>
          <w:p>
            <w:pPr>
              <w:spacing w:before="100" w:beforeAutospacing="1" w:after="100" w:afterAutospacing="1"/>
              <w:rPr>
                <w:rFonts w:eastAsia="Times New Roman" w:cs="Times New Roman"/>
                <w:color w:val="auto"/>
                <w:lang w:val="ru-RU" w:eastAsia="zh-CN"/>
              </w:rPr>
            </w:pPr>
            <w:r>
              <w:rPr>
                <w:rFonts w:eastAsia="Times New Roman" w:cs="Times New Roman"/>
                <w:b/>
                <w:bCs/>
                <w:color w:val="auto"/>
                <w:lang w:val="ru-RU" w:eastAsia="zh-CN"/>
              </w:rPr>
              <w:t>3.</w:t>
            </w:r>
            <w:r>
              <w:rPr>
                <w:rFonts w:eastAsia="Times New Roman" w:cs="Times New Roman"/>
                <w:color w:val="auto"/>
                <w:lang w:val="ru-RU" w:eastAsia="zh-CN"/>
              </w:rPr>
              <w:t xml:space="preserve"> </w:t>
            </w:r>
            <w:r>
              <w:rPr>
                <w:rFonts w:hint="eastAsia" w:ascii="宋体" w:hAnsi="宋体" w:eastAsia="宋体" w:cs="宋体"/>
                <w:color w:val="auto"/>
                <w:lang w:val="ru-RU" w:eastAsia="zh-CN"/>
              </w:rPr>
              <w:t>如接收方有实际需要并提出正式请求，派遣方可另行提供</w:t>
            </w:r>
            <w:r>
              <w:rPr>
                <w:rFonts w:eastAsia="Times New Roman" w:cs="Times New Roman"/>
                <w:color w:val="auto"/>
                <w:lang w:val="ru-RU" w:eastAsia="zh-CN"/>
              </w:rPr>
              <w:t xml:space="preserve"> </w:t>
            </w:r>
            <w:r>
              <w:rPr>
                <w:rFonts w:eastAsia="Times New Roman" w:cs="Times New Roman"/>
                <w:b/>
                <w:bCs/>
                <w:color w:val="auto"/>
                <w:lang w:val="ru-RU" w:eastAsia="zh-CN"/>
              </w:rPr>
              <w:t>B1</w:t>
            </w:r>
            <w:r>
              <w:rPr>
                <w:rFonts w:hint="eastAsia" w:ascii="宋体" w:hAnsi="宋体" w:eastAsia="宋体" w:cs="宋体"/>
                <w:b/>
                <w:bCs/>
                <w:color w:val="auto"/>
                <w:lang w:val="ru-RU" w:eastAsia="zh-CN"/>
              </w:rPr>
              <w:t>、</w:t>
            </w:r>
            <w:r>
              <w:rPr>
                <w:rFonts w:eastAsia="Times New Roman" w:cs="Times New Roman"/>
                <w:b/>
                <w:bCs/>
                <w:color w:val="auto"/>
                <w:lang w:val="ru-RU" w:eastAsia="zh-CN"/>
              </w:rPr>
              <w:t xml:space="preserve">B2 </w:t>
            </w:r>
            <w:r>
              <w:rPr>
                <w:rFonts w:hint="eastAsia" w:ascii="宋体" w:hAnsi="宋体" w:eastAsia="宋体" w:cs="宋体"/>
                <w:b/>
                <w:bCs/>
                <w:color w:val="auto"/>
                <w:lang w:val="ru-RU" w:eastAsia="zh-CN"/>
              </w:rPr>
              <w:t>类商务签证</w:t>
            </w:r>
            <w:r>
              <w:rPr>
                <w:rFonts w:hint="eastAsia" w:ascii="宋体" w:hAnsi="宋体" w:eastAsia="宋体" w:cs="宋体"/>
                <w:color w:val="auto"/>
                <w:lang w:val="ru-RU" w:eastAsia="zh-CN"/>
              </w:rPr>
              <w:t>的办理服务。</w:t>
            </w:r>
            <w:r>
              <w:rPr>
                <w:rFonts w:eastAsia="Times New Roman" w:cs="Times New Roman"/>
                <w:color w:val="auto"/>
                <w:lang w:val="ru-RU" w:eastAsia="zh-CN"/>
              </w:rPr>
              <w:br w:type="textWrapping"/>
            </w:r>
            <w:r>
              <w:rPr>
                <w:rFonts w:hint="eastAsia" w:ascii="宋体" w:hAnsi="宋体" w:eastAsia="宋体" w:cs="宋体"/>
                <w:color w:val="auto"/>
                <w:lang w:val="ru-RU" w:eastAsia="zh-CN"/>
              </w:rPr>
              <w:t>每份商务签证的办理费用为</w:t>
            </w:r>
            <w:r>
              <w:rPr>
                <w:rFonts w:hint="eastAsia" w:ascii="宋体" w:hAnsi="宋体" w:eastAsia="宋体" w:cs="宋体"/>
                <w:color w:val="auto"/>
                <w:lang w:val="en-US" w:eastAsia="zh-CN"/>
              </w:rPr>
              <w:t>***</w:t>
            </w:r>
            <w:r>
              <w:rPr>
                <w:rFonts w:hint="eastAsia" w:ascii="宋体" w:hAnsi="宋体" w:eastAsia="宋体" w:cs="宋体"/>
                <w:color w:val="auto"/>
                <w:lang w:val="ru-RU" w:eastAsia="zh-CN"/>
              </w:rPr>
              <w:t>坚戈，含增值税</w:t>
            </w:r>
            <w:r>
              <w:rPr>
                <w:rFonts w:ascii="宋体" w:hAnsi="宋体" w:eastAsia="宋体" w:cs="宋体"/>
                <w:color w:val="auto"/>
                <w:lang w:val="ru-RU" w:eastAsia="zh-CN"/>
              </w:rPr>
              <w:t>。</w:t>
            </w:r>
          </w:p>
          <w:p>
            <w:pPr>
              <w:spacing w:before="100" w:beforeAutospacing="1" w:after="100" w:afterAutospacing="1"/>
              <w:rPr>
                <w:rFonts w:eastAsia="Times New Roman" w:cs="Times New Roman"/>
                <w:color w:val="auto"/>
                <w:lang w:val="ru-RU" w:eastAsia="zh-CN"/>
              </w:rPr>
            </w:pPr>
            <w:r>
              <w:rPr>
                <w:rFonts w:eastAsia="Times New Roman" w:cs="Times New Roman"/>
                <w:b/>
                <w:bCs/>
                <w:color w:val="auto"/>
                <w:lang w:val="ru-RU" w:eastAsia="zh-CN"/>
              </w:rPr>
              <w:t>4.</w:t>
            </w:r>
            <w:r>
              <w:rPr>
                <w:rFonts w:eastAsia="Times New Roman" w:cs="Times New Roman"/>
                <w:color w:val="auto"/>
                <w:lang w:val="ru-RU" w:eastAsia="zh-CN"/>
              </w:rPr>
              <w:t xml:space="preserve"> </w:t>
            </w:r>
            <w:r>
              <w:rPr>
                <w:rFonts w:hint="eastAsia" w:ascii="宋体" w:hAnsi="宋体" w:eastAsia="宋体" w:cs="宋体"/>
                <w:color w:val="auto"/>
                <w:lang w:val="ru-RU" w:eastAsia="zh-CN"/>
              </w:rPr>
              <w:t>上述所有金额均为含增值税（</w:t>
            </w:r>
            <w:r>
              <w:rPr>
                <w:rFonts w:eastAsia="Times New Roman" w:cs="Times New Roman"/>
                <w:color w:val="auto"/>
                <w:lang w:val="ru-RU" w:eastAsia="zh-CN"/>
              </w:rPr>
              <w:t>VAT</w:t>
            </w:r>
            <w:r>
              <w:rPr>
                <w:rFonts w:hint="eastAsia" w:ascii="宋体" w:hAnsi="宋体" w:eastAsia="宋体" w:cs="宋体"/>
                <w:color w:val="auto"/>
                <w:lang w:val="ru-RU" w:eastAsia="zh-CN"/>
              </w:rPr>
              <w:t>）的金额。</w:t>
            </w:r>
          </w:p>
          <w:p>
            <w:pPr>
              <w:spacing w:before="100" w:beforeAutospacing="1" w:after="100" w:afterAutospacing="1"/>
              <w:rPr>
                <w:rFonts w:eastAsia="Times New Roman" w:cs="Times New Roman"/>
                <w:color w:val="auto"/>
                <w:lang w:val="ru-RU" w:eastAsia="zh-CN"/>
              </w:rPr>
            </w:pPr>
            <w:r>
              <w:rPr>
                <w:rFonts w:eastAsia="Times New Roman" w:cs="Times New Roman"/>
                <w:b/>
                <w:bCs/>
                <w:color w:val="auto"/>
                <w:lang w:val="ru-RU" w:eastAsia="zh-CN"/>
              </w:rPr>
              <w:t>5.</w:t>
            </w:r>
            <w:r>
              <w:rPr>
                <w:rFonts w:eastAsia="Times New Roman" w:cs="Times New Roman"/>
                <w:color w:val="auto"/>
                <w:lang w:val="ru-RU" w:eastAsia="zh-CN"/>
              </w:rPr>
              <w:t xml:space="preserve"> </w:t>
            </w:r>
            <w:r>
              <w:rPr>
                <w:rFonts w:hint="eastAsia" w:ascii="宋体" w:hAnsi="宋体" w:eastAsia="宋体" w:cs="宋体"/>
                <w:color w:val="auto"/>
                <w:lang w:val="ru-RU" w:eastAsia="zh-CN"/>
              </w:rPr>
              <w:t>本附件自</w:t>
            </w:r>
            <w:r>
              <w:rPr>
                <w:rFonts w:eastAsia="Times New Roman" w:cs="Times New Roman"/>
                <w:color w:val="auto"/>
                <w:lang w:val="ru-RU" w:eastAsia="zh-CN"/>
              </w:rPr>
              <w:t xml:space="preserve"> </w:t>
            </w:r>
            <w:r>
              <w:rPr>
                <w:rFonts w:eastAsia="Times New Roman" w:cs="Times New Roman"/>
                <w:b/>
                <w:bCs/>
                <w:color w:val="auto"/>
                <w:lang w:val="ru-RU" w:eastAsia="zh-CN"/>
              </w:rPr>
              <w:t>2025</w:t>
            </w:r>
            <w:r>
              <w:rPr>
                <w:rFonts w:hint="eastAsia" w:ascii="宋体" w:hAnsi="宋体" w:eastAsia="宋体" w:cs="宋体"/>
                <w:b/>
                <w:bCs/>
                <w:color w:val="auto"/>
                <w:lang w:val="ru-RU" w:eastAsia="zh-CN"/>
              </w:rPr>
              <w:t>年</w:t>
            </w:r>
            <w:r>
              <w:rPr>
                <w:rFonts w:eastAsia="Times New Roman" w:cs="Times New Roman"/>
                <w:b/>
                <w:bCs/>
                <w:color w:val="auto"/>
                <w:lang w:val="ru-RU" w:eastAsia="zh-CN"/>
              </w:rPr>
              <w:t xml:space="preserve"> ________ </w:t>
            </w:r>
            <w:r>
              <w:rPr>
                <w:rFonts w:hint="eastAsia" w:ascii="宋体" w:hAnsi="宋体" w:eastAsia="宋体" w:cs="宋体"/>
                <w:b/>
                <w:bCs/>
                <w:color w:val="auto"/>
                <w:lang w:val="ru-RU" w:eastAsia="zh-CN"/>
              </w:rPr>
              <w:t>月</w:t>
            </w:r>
            <w:r>
              <w:rPr>
                <w:rFonts w:eastAsia="Times New Roman" w:cs="Times New Roman"/>
                <w:b/>
                <w:bCs/>
                <w:color w:val="auto"/>
                <w:lang w:val="ru-RU" w:eastAsia="zh-CN"/>
              </w:rPr>
              <w:t xml:space="preserve"> ________ </w:t>
            </w:r>
            <w:r>
              <w:rPr>
                <w:rFonts w:hint="eastAsia" w:ascii="宋体" w:hAnsi="宋体" w:eastAsia="宋体" w:cs="宋体"/>
                <w:b/>
                <w:bCs/>
                <w:color w:val="auto"/>
                <w:lang w:val="ru-RU" w:eastAsia="zh-CN"/>
              </w:rPr>
              <w:t>日</w:t>
            </w:r>
            <w:r>
              <w:rPr>
                <w:rFonts w:hint="eastAsia" w:ascii="宋体" w:hAnsi="宋体" w:eastAsia="宋体" w:cs="宋体"/>
                <w:color w:val="auto"/>
                <w:lang w:val="ru-RU" w:eastAsia="zh-CN"/>
              </w:rPr>
              <w:t>起生效，并构成上述合同不可分割的一部分</w:t>
            </w:r>
            <w:r>
              <w:rPr>
                <w:rFonts w:ascii="宋体" w:hAnsi="宋体" w:eastAsia="宋体" w:cs="宋体"/>
                <w:color w:val="auto"/>
                <w:lang w:val="ru-RU" w:eastAsia="zh-CN"/>
              </w:rPr>
              <w:t>。</w:t>
            </w:r>
          </w:p>
          <w:p>
            <w:pPr>
              <w:spacing w:before="100" w:beforeAutospacing="1" w:after="100" w:afterAutospacing="1"/>
              <w:rPr>
                <w:rFonts w:eastAsia="宋体" w:cs="宋体" w:asciiTheme="minorHAnsi" w:hAnsiTheme="minorHAnsi"/>
                <w:color w:val="auto"/>
                <w:lang w:val="ru-RU" w:eastAsia="zh-CN"/>
              </w:rPr>
            </w:pPr>
            <w:r>
              <w:rPr>
                <w:rFonts w:eastAsia="Times New Roman" w:cs="Times New Roman"/>
                <w:b/>
                <w:bCs/>
                <w:color w:val="auto"/>
                <w:lang w:val="ru-RU" w:eastAsia="zh-CN"/>
              </w:rPr>
              <w:t>6.</w:t>
            </w:r>
            <w:r>
              <w:rPr>
                <w:rFonts w:eastAsia="Times New Roman" w:cs="Times New Roman"/>
                <w:color w:val="auto"/>
                <w:lang w:val="ru-RU" w:eastAsia="zh-CN"/>
              </w:rPr>
              <w:t xml:space="preserve"> </w:t>
            </w:r>
            <w:r>
              <w:rPr>
                <w:rFonts w:hint="eastAsia" w:ascii="宋体" w:hAnsi="宋体" w:eastAsia="宋体" w:cs="宋体"/>
                <w:color w:val="auto"/>
                <w:lang w:val="ru-RU" w:eastAsia="zh-CN"/>
              </w:rPr>
              <w:t>本附件以俄文签署，一式两份，双方各执一份，具有同等法律效力</w:t>
            </w:r>
            <w:r>
              <w:rPr>
                <w:rFonts w:ascii="宋体" w:hAnsi="宋体" w:eastAsia="宋体" w:cs="宋体"/>
                <w:color w:val="auto"/>
                <w:lang w:val="ru-RU" w:eastAsia="zh-CN"/>
              </w:rPr>
              <w:t>。</w:t>
            </w:r>
          </w:p>
          <w:p>
            <w:pPr>
              <w:spacing w:before="100" w:beforeAutospacing="1" w:after="100" w:afterAutospacing="1"/>
              <w:jc w:val="center"/>
              <w:outlineLvl w:val="2"/>
              <w:rPr>
                <w:rFonts w:eastAsia="Times New Roman" w:cs="Times New Roman"/>
                <w:b/>
                <w:bCs/>
                <w:color w:val="auto"/>
                <w:sz w:val="27"/>
                <w:szCs w:val="27"/>
                <w:lang w:val="ru-RU" w:eastAsia="zh-CN"/>
              </w:rPr>
            </w:pPr>
            <w:r>
              <w:rPr>
                <w:rFonts w:eastAsia="Times New Roman" w:cs="Times New Roman"/>
                <w:b/>
                <w:bCs/>
                <w:color w:val="auto"/>
                <w:sz w:val="27"/>
                <w:szCs w:val="27"/>
                <w:lang w:val="ru-RU" w:eastAsia="zh-CN"/>
              </w:rPr>
              <w:t xml:space="preserve">13. </w:t>
            </w:r>
            <w:r>
              <w:rPr>
                <w:rFonts w:ascii="宋体" w:hAnsi="宋体" w:eastAsia="宋体" w:cs="宋体"/>
                <w:b/>
                <w:bCs/>
                <w:color w:val="auto"/>
                <w:sz w:val="27"/>
                <w:szCs w:val="27"/>
                <w:lang w:val="ru-RU" w:eastAsia="zh-CN"/>
              </w:rPr>
              <w:t>一般条款</w:t>
            </w:r>
          </w:p>
          <w:p>
            <w:pPr>
              <w:spacing w:before="100" w:beforeAutospacing="1" w:after="100" w:afterAutospacing="1"/>
              <w:rPr>
                <w:rFonts w:eastAsia="Times New Roman" w:cs="Times New Roman"/>
                <w:color w:val="auto"/>
                <w:lang w:val="ru-RU" w:eastAsia="zh-CN"/>
              </w:rPr>
            </w:pPr>
            <w:r>
              <w:rPr>
                <w:rFonts w:eastAsia="Times New Roman" w:cs="Times New Roman"/>
                <w:b/>
                <w:bCs/>
                <w:color w:val="auto"/>
                <w:lang w:val="ru-RU" w:eastAsia="zh-CN"/>
              </w:rPr>
              <w:t>13.1</w:t>
            </w:r>
            <w:r>
              <w:rPr>
                <w:rFonts w:eastAsia="Times New Roman" w:cs="Times New Roman"/>
                <w:color w:val="auto"/>
                <w:lang w:val="ru-RU" w:eastAsia="zh-CN"/>
              </w:rPr>
              <w:t xml:space="preserve"> </w:t>
            </w:r>
            <w:r>
              <w:rPr>
                <w:rFonts w:hint="eastAsia" w:ascii="宋体" w:hAnsi="宋体" w:eastAsia="宋体" w:cs="宋体"/>
                <w:color w:val="auto"/>
                <w:lang w:val="ru-RU" w:eastAsia="zh-CN"/>
              </w:rPr>
              <w:t>本附件为合同不可分割的组成部分</w:t>
            </w:r>
            <w:r>
              <w:rPr>
                <w:rFonts w:ascii="宋体" w:hAnsi="宋体" w:eastAsia="宋体" w:cs="宋体"/>
                <w:color w:val="auto"/>
                <w:lang w:val="ru-RU" w:eastAsia="zh-CN"/>
              </w:rPr>
              <w:t>。</w:t>
            </w:r>
          </w:p>
          <w:p>
            <w:pPr>
              <w:spacing w:before="100" w:beforeAutospacing="1" w:after="100" w:afterAutospacing="1"/>
              <w:rPr>
                <w:rFonts w:eastAsia="Times New Roman" w:cs="Times New Roman"/>
                <w:color w:val="auto"/>
                <w:lang w:val="ru-RU" w:eastAsia="zh-CN"/>
              </w:rPr>
            </w:pPr>
            <w:r>
              <w:rPr>
                <w:rFonts w:eastAsia="Times New Roman" w:cs="Times New Roman"/>
                <w:b/>
                <w:bCs/>
                <w:color w:val="auto"/>
                <w:lang w:val="ru-RU" w:eastAsia="zh-CN"/>
              </w:rPr>
              <w:t>13.2</w:t>
            </w:r>
            <w:r>
              <w:rPr>
                <w:rFonts w:eastAsia="Times New Roman" w:cs="Times New Roman"/>
                <w:color w:val="auto"/>
                <w:lang w:val="ru-RU" w:eastAsia="zh-CN"/>
              </w:rPr>
              <w:t xml:space="preserve"> </w:t>
            </w:r>
            <w:r>
              <w:rPr>
                <w:rFonts w:hint="eastAsia" w:ascii="宋体" w:hAnsi="宋体" w:eastAsia="宋体" w:cs="宋体"/>
                <w:color w:val="auto"/>
                <w:lang w:val="ru-RU" w:eastAsia="zh-CN"/>
              </w:rPr>
              <w:t>对于本附件未作修改或补充的事项，双方应依照合同的相关条款执行</w:t>
            </w:r>
            <w:r>
              <w:rPr>
                <w:rFonts w:ascii="宋体" w:hAnsi="宋体" w:eastAsia="宋体" w:cs="宋体"/>
                <w:color w:val="auto"/>
                <w:lang w:val="ru-RU" w:eastAsia="zh-CN"/>
              </w:rPr>
              <w:t>。</w:t>
            </w:r>
          </w:p>
          <w:p>
            <w:pPr>
              <w:spacing w:before="100" w:beforeAutospacing="1" w:after="100" w:afterAutospacing="1"/>
              <w:rPr>
                <w:rFonts w:eastAsia="Times New Roman" w:cs="Times New Roman"/>
                <w:color w:val="auto"/>
                <w:lang w:val="ru-RU" w:eastAsia="zh-CN"/>
              </w:rPr>
            </w:pPr>
            <w:r>
              <w:rPr>
                <w:rFonts w:eastAsia="Times New Roman" w:cs="Times New Roman"/>
                <w:b/>
                <w:bCs/>
                <w:color w:val="auto"/>
                <w:lang w:val="ru-RU" w:eastAsia="zh-CN"/>
              </w:rPr>
              <w:t>13.3</w:t>
            </w:r>
            <w:r>
              <w:rPr>
                <w:rFonts w:eastAsia="Times New Roman" w:cs="Times New Roman"/>
                <w:color w:val="auto"/>
                <w:lang w:val="ru-RU" w:eastAsia="zh-CN"/>
              </w:rPr>
              <w:t xml:space="preserve"> </w:t>
            </w:r>
            <w:r>
              <w:rPr>
                <w:rFonts w:hint="eastAsia" w:ascii="宋体" w:hAnsi="宋体" w:eastAsia="宋体" w:cs="宋体"/>
                <w:color w:val="auto"/>
                <w:lang w:val="ru-RU" w:eastAsia="zh-CN"/>
              </w:rPr>
              <w:t>本附件自双方签署之日起生效，其有效期与合同有效期一致</w:t>
            </w:r>
            <w:r>
              <w:rPr>
                <w:rFonts w:ascii="宋体" w:hAnsi="宋体" w:eastAsia="宋体" w:cs="宋体"/>
                <w:color w:val="auto"/>
                <w:lang w:val="ru-RU" w:eastAsia="zh-CN"/>
              </w:rPr>
              <w:t>。</w:t>
            </w:r>
          </w:p>
          <w:p>
            <w:pPr>
              <w:spacing w:before="100" w:beforeAutospacing="1" w:after="100" w:afterAutospacing="1"/>
              <w:rPr>
                <w:rFonts w:eastAsia="宋体" w:cs="宋体" w:asciiTheme="minorHAnsi" w:hAnsiTheme="minorHAnsi"/>
                <w:color w:val="auto"/>
                <w:lang w:val="ru-RU" w:eastAsia="zh-CN"/>
              </w:rPr>
            </w:pPr>
            <w:r>
              <w:rPr>
                <w:rFonts w:eastAsia="Times New Roman" w:cs="Times New Roman"/>
                <w:b/>
                <w:bCs/>
                <w:color w:val="auto"/>
                <w:lang w:val="ru-RU" w:eastAsia="zh-CN"/>
              </w:rPr>
              <w:t>13.4</w:t>
            </w:r>
            <w:r>
              <w:rPr>
                <w:rFonts w:eastAsia="Times New Roman" w:cs="Times New Roman"/>
                <w:color w:val="auto"/>
                <w:lang w:val="ru-RU" w:eastAsia="zh-CN"/>
              </w:rPr>
              <w:t xml:space="preserve"> </w:t>
            </w:r>
            <w:r>
              <w:rPr>
                <w:rFonts w:hint="eastAsia" w:ascii="宋体" w:hAnsi="宋体" w:eastAsia="宋体" w:cs="宋体"/>
                <w:color w:val="auto"/>
                <w:lang w:val="ru-RU" w:eastAsia="zh-CN"/>
              </w:rPr>
              <w:t>本附件一式两份，内容完全一致，具有同等法律效力，双方各执一份</w:t>
            </w:r>
            <w:r>
              <w:rPr>
                <w:rFonts w:ascii="宋体" w:hAnsi="宋体" w:eastAsia="宋体" w:cs="宋体"/>
                <w:color w:val="auto"/>
                <w:lang w:val="ru-RU" w:eastAsia="zh-CN"/>
              </w:rPr>
              <w:t>。</w:t>
            </w:r>
          </w:p>
          <w:p>
            <w:pPr>
              <w:pStyle w:val="5"/>
              <w:jc w:val="center"/>
              <w:rPr>
                <w:rStyle w:val="17"/>
                <w:rFonts w:eastAsia="宋体" w:cs="宋体" w:asciiTheme="minorHAnsi" w:hAnsiTheme="minorHAnsi"/>
                <w:b/>
                <w:bCs/>
                <w:lang w:val="en-US"/>
              </w:rPr>
            </w:pPr>
            <w:r>
              <w:rPr>
                <w:rStyle w:val="17"/>
                <w:b/>
                <w:bCs/>
              </w:rPr>
              <w:t xml:space="preserve">14. </w:t>
            </w:r>
            <w:r>
              <w:rPr>
                <w:rStyle w:val="17"/>
                <w:rFonts w:hint="eastAsia" w:ascii="宋体" w:hAnsi="宋体" w:eastAsia="宋体" w:cs="宋体"/>
                <w:b/>
                <w:bCs/>
              </w:rPr>
              <w:t>双方签字</w:t>
            </w:r>
          </w:p>
          <w:tbl>
            <w:tblPr>
              <w:tblStyle w:val="14"/>
              <w:tblW w:w="0" w:type="auto"/>
              <w:tblInd w:w="0" w:type="dxa"/>
              <w:tblLayout w:type="autofit"/>
              <w:tblCellMar>
                <w:top w:w="0" w:type="dxa"/>
                <w:left w:w="108" w:type="dxa"/>
                <w:bottom w:w="0" w:type="dxa"/>
                <w:right w:w="108" w:type="dxa"/>
              </w:tblCellMar>
            </w:tblPr>
            <w:tblGrid>
              <w:gridCol w:w="2606"/>
              <w:gridCol w:w="222"/>
              <w:gridCol w:w="2281"/>
            </w:tblGrid>
            <w:tr>
              <w:tblPrEx>
                <w:tblCellMar>
                  <w:top w:w="0" w:type="dxa"/>
                  <w:left w:w="108" w:type="dxa"/>
                  <w:bottom w:w="0" w:type="dxa"/>
                  <w:right w:w="108" w:type="dxa"/>
                </w:tblCellMar>
              </w:tblPrEx>
              <w:trPr>
                <w:trHeight w:val="147" w:hRule="atLeast"/>
              </w:trPr>
              <w:tc>
                <w:tcPr>
                  <w:tcW w:w="4644" w:type="dxa"/>
                </w:tcPr>
                <w:p>
                  <w:pPr>
                    <w:spacing w:before="100" w:beforeAutospacing="1" w:after="100" w:afterAutospacing="1"/>
                    <w:rPr>
                      <w:rFonts w:eastAsia="Times New Roman" w:cs="Times New Roman" w:asciiTheme="minorHAnsi" w:hAnsiTheme="minorHAnsi"/>
                      <w:color w:val="auto"/>
                      <w:lang w:val="ru-RU" w:eastAsia="zh-CN"/>
                    </w:rPr>
                  </w:pPr>
                  <w:r>
                    <w:rPr>
                      <w:rFonts w:hint="eastAsia" w:ascii="宋体" w:hAnsi="宋体" w:eastAsia="宋体" w:cs="宋体"/>
                      <w:b/>
                      <w:bCs/>
                      <w:color w:val="auto"/>
                      <w:lang w:val="ru-RU" w:eastAsia="zh-CN"/>
                    </w:rPr>
                    <w:t>派遣方：</w:t>
                  </w:r>
                  <w:r>
                    <w:rPr>
                      <w:rFonts w:hint="eastAsia" w:ascii="宋体" w:hAnsi="宋体" w:eastAsia="宋体" w:cs="宋体"/>
                      <w:color w:val="auto"/>
                      <w:lang w:val="ru-RU" w:eastAsia="zh-CN"/>
                    </w:rPr>
                    <w:t>　　　　　　　　　　　</w:t>
                  </w:r>
                </w:p>
              </w:tc>
              <w:tc>
                <w:tcPr>
                  <w:tcW w:w="851" w:type="dxa"/>
                </w:tcPr>
                <w:p>
                  <w:pPr>
                    <w:spacing w:after="120"/>
                    <w:jc w:val="both"/>
                    <w:rPr>
                      <w:rFonts w:cs="Times New Roman"/>
                      <w:b/>
                      <w:color w:val="auto"/>
                      <w:sz w:val="22"/>
                      <w:szCs w:val="22"/>
                    </w:rPr>
                  </w:pPr>
                </w:p>
              </w:tc>
              <w:tc>
                <w:tcPr>
                  <w:tcW w:w="4677" w:type="dxa"/>
                </w:tcPr>
                <w:p>
                  <w:pPr>
                    <w:spacing w:after="120"/>
                    <w:jc w:val="both"/>
                    <w:rPr>
                      <w:rFonts w:hint="eastAsia" w:cs="Times New Roman"/>
                      <w:b/>
                      <w:color w:val="auto"/>
                      <w:sz w:val="22"/>
                      <w:szCs w:val="22"/>
                      <w:lang w:eastAsia="zh-CN"/>
                    </w:rPr>
                  </w:pPr>
                  <w:r>
                    <w:rPr>
                      <w:rFonts w:cs="Times New Roman"/>
                      <w:b/>
                      <w:color w:val="auto"/>
                      <w:sz w:val="22"/>
                      <w:szCs w:val="22"/>
                      <w:lang w:val="ru-RU"/>
                    </w:rPr>
                    <w:t>接收方:</w:t>
                  </w:r>
                </w:p>
              </w:tc>
            </w:tr>
            <w:tr>
              <w:tblPrEx>
                <w:tblCellMar>
                  <w:top w:w="0" w:type="dxa"/>
                  <w:left w:w="108" w:type="dxa"/>
                  <w:bottom w:w="0" w:type="dxa"/>
                  <w:right w:w="108" w:type="dxa"/>
                </w:tblCellMar>
              </w:tblPrEx>
              <w:trPr>
                <w:trHeight w:val="114" w:hRule="atLeast"/>
              </w:trPr>
              <w:tc>
                <w:tcPr>
                  <w:tcW w:w="4644" w:type="dxa"/>
                </w:tcPr>
                <w:p>
                  <w:pPr>
                    <w:jc w:val="both"/>
                    <w:rPr>
                      <w:rFonts w:cs="Times New Roman"/>
                      <w:b/>
                      <w:bCs/>
                      <w:color w:val="auto"/>
                      <w:sz w:val="22"/>
                      <w:szCs w:val="22"/>
                      <w:lang w:val="ru-RU"/>
                    </w:rPr>
                  </w:pPr>
                  <w:r>
                    <w:rPr>
                      <w:rFonts w:cs="Times New Roman"/>
                      <w:b/>
                      <w:bCs/>
                      <w:color w:val="auto"/>
                      <w:sz w:val="22"/>
                      <w:szCs w:val="22"/>
                      <w:lang w:val="ru-RU"/>
                    </w:rPr>
                    <w:t>总经理</w:t>
                  </w:r>
                </w:p>
                <w:p>
                  <w:pPr>
                    <w:jc w:val="both"/>
                    <w:rPr>
                      <w:rFonts w:cs="Times New Roman"/>
                      <w:b/>
                      <w:bCs/>
                      <w:color w:val="auto"/>
                      <w:sz w:val="22"/>
                      <w:szCs w:val="22"/>
                      <w:lang w:val="ru-RU"/>
                    </w:rPr>
                  </w:pPr>
                </w:p>
                <w:p>
                  <w:pPr>
                    <w:jc w:val="both"/>
                    <w:rPr>
                      <w:rFonts w:cs="Times New Roman"/>
                      <w:color w:val="auto"/>
                      <w:sz w:val="22"/>
                      <w:szCs w:val="22"/>
                      <w:lang w:val="ru-RU"/>
                    </w:rPr>
                  </w:pPr>
                  <w:r>
                    <w:rPr>
                      <w:rFonts w:cs="Times New Roman"/>
                      <w:b/>
                      <w:bCs/>
                      <w:color w:val="auto"/>
                      <w:sz w:val="22"/>
                      <w:szCs w:val="22"/>
                      <w:lang w:val="ru-RU"/>
                    </w:rPr>
                    <w:t xml:space="preserve">______________________ </w:t>
                  </w:r>
                </w:p>
                <w:p>
                  <w:pPr>
                    <w:jc w:val="both"/>
                    <w:rPr>
                      <w:rFonts w:cs="Times New Roman"/>
                      <w:color w:val="auto"/>
                      <w:sz w:val="22"/>
                      <w:szCs w:val="22"/>
                      <w:lang w:val="ru-RU"/>
                    </w:rPr>
                  </w:pPr>
                  <w:r>
                    <w:t>盖</w:t>
                  </w:r>
                  <w:r>
                    <w:rPr>
                      <w:rFonts w:hint="eastAsia" w:ascii="宋体" w:hAnsi="宋体" w:eastAsia="宋体" w:cs="宋体"/>
                    </w:rPr>
                    <w:t>章</w:t>
                  </w:r>
                </w:p>
              </w:tc>
              <w:tc>
                <w:tcPr>
                  <w:tcW w:w="851" w:type="dxa"/>
                </w:tcPr>
                <w:p>
                  <w:pPr>
                    <w:jc w:val="both"/>
                    <w:rPr>
                      <w:rFonts w:cs="Times New Roman"/>
                      <w:color w:val="auto"/>
                      <w:sz w:val="22"/>
                      <w:szCs w:val="22"/>
                    </w:rPr>
                  </w:pPr>
                </w:p>
              </w:tc>
              <w:tc>
                <w:tcPr>
                  <w:tcW w:w="4677" w:type="dxa"/>
                </w:tcPr>
                <w:p>
                  <w:pPr>
                    <w:tabs>
                      <w:tab w:val="left" w:pos="720"/>
                      <w:tab w:val="left" w:pos="5760"/>
                    </w:tabs>
                    <w:rPr>
                      <w:rFonts w:cs="Times New Roman"/>
                      <w:b/>
                      <w:color w:val="auto"/>
                      <w:sz w:val="22"/>
                      <w:szCs w:val="22"/>
                      <w:lang w:val="ru-RU" w:eastAsia="zh-CN"/>
                    </w:rPr>
                  </w:pPr>
                  <w:r>
                    <w:rPr>
                      <w:rFonts w:cs="Times New Roman"/>
                      <w:b/>
                      <w:color w:val="auto"/>
                      <w:sz w:val="22"/>
                      <w:szCs w:val="22"/>
                      <w:lang w:val="ru-RU" w:eastAsia="zh-CN"/>
                    </w:rPr>
                    <w:t>总经理</w:t>
                  </w:r>
                </w:p>
                <w:p>
                  <w:pPr>
                    <w:tabs>
                      <w:tab w:val="left" w:pos="720"/>
                      <w:tab w:val="left" w:pos="5760"/>
                    </w:tabs>
                    <w:rPr>
                      <w:rFonts w:cs="Times New Roman"/>
                      <w:b/>
                      <w:color w:val="auto"/>
                      <w:sz w:val="22"/>
                      <w:szCs w:val="22"/>
                      <w:lang w:val="ru-RU" w:eastAsia="zh-CN"/>
                    </w:rPr>
                  </w:pPr>
                </w:p>
                <w:p>
                  <w:pPr>
                    <w:rPr>
                      <w:rFonts w:cs="Times New Roman"/>
                      <w:b/>
                      <w:color w:val="auto"/>
                      <w:sz w:val="22"/>
                      <w:szCs w:val="22"/>
                      <w:lang w:val="ru-RU" w:eastAsia="zh-CN"/>
                    </w:rPr>
                  </w:pPr>
                  <w:r>
                    <w:rPr>
                      <w:rFonts w:cs="Times New Roman"/>
                      <w:b/>
                      <w:color w:val="auto"/>
                      <w:sz w:val="22"/>
                      <w:szCs w:val="22"/>
                      <w:lang w:val="ru-RU" w:eastAsia="zh-CN"/>
                    </w:rPr>
                    <w:t>___________________ _________.</w:t>
                  </w:r>
                </w:p>
                <w:p>
                  <w:pPr>
                    <w:jc w:val="both"/>
                    <w:rPr>
                      <w:rStyle w:val="18"/>
                      <w:rFonts w:cs="Times New Roman"/>
                      <w:color w:val="auto"/>
                      <w:sz w:val="22"/>
                      <w:szCs w:val="22"/>
                      <w:lang w:eastAsia="zh-CN"/>
                    </w:rPr>
                  </w:pPr>
                  <w:r>
                    <w:rPr>
                      <w:lang w:eastAsia="zh-CN"/>
                    </w:rPr>
                    <w:t>盖</w:t>
                  </w:r>
                  <w:r>
                    <w:rPr>
                      <w:rFonts w:hint="eastAsia" w:ascii="宋体" w:hAnsi="宋体" w:eastAsia="宋体" w:cs="宋体"/>
                      <w:lang w:eastAsia="zh-CN"/>
                    </w:rPr>
                    <w:t>章</w:t>
                  </w:r>
                </w:p>
                <w:p>
                  <w:pPr>
                    <w:jc w:val="both"/>
                    <w:rPr>
                      <w:rFonts w:cs="Times New Roman"/>
                      <w:b/>
                      <w:bCs/>
                      <w:color w:val="auto"/>
                      <w:sz w:val="22"/>
                      <w:szCs w:val="22"/>
                      <w:lang w:val="ru-RU" w:eastAsia="zh-CN"/>
                    </w:rPr>
                  </w:pPr>
                  <w:r>
                    <w:rPr>
                      <w:lang w:eastAsia="zh-CN"/>
                    </w:rPr>
                    <w:t>签署日期：</w:t>
                  </w:r>
                  <w:r>
                    <w:rPr>
                      <w:rStyle w:val="17"/>
                      <w:lang w:eastAsia="zh-CN"/>
                    </w:rPr>
                    <w:t xml:space="preserve">2025年 ______ 月 ______ </w:t>
                  </w:r>
                  <w:r>
                    <w:rPr>
                      <w:rStyle w:val="17"/>
                      <w:rFonts w:hint="eastAsia" w:ascii="宋体" w:hAnsi="宋体" w:eastAsia="宋体" w:cs="宋体"/>
                      <w:lang w:eastAsia="zh-CN"/>
                    </w:rPr>
                    <w:t>日</w:t>
                  </w:r>
                </w:p>
              </w:tc>
            </w:tr>
          </w:tbl>
          <w:p>
            <w:pPr>
              <w:jc w:val="both"/>
              <w:rPr>
                <w:rFonts w:cs="Times New Roman"/>
                <w:b/>
                <w:bCs/>
                <w:color w:val="auto"/>
                <w:sz w:val="22"/>
                <w:szCs w:val="22"/>
                <w:vertAlign w:val="baseline"/>
                <w:lang w:val="ru-RU"/>
              </w:rPr>
            </w:pPr>
          </w:p>
        </w:tc>
      </w:tr>
    </w:tbl>
    <w:p>
      <w:pPr>
        <w:ind w:firstLine="709"/>
        <w:jc w:val="both"/>
        <w:rPr>
          <w:rFonts w:cs="Times New Roman"/>
          <w:b/>
          <w:bCs/>
          <w:color w:val="auto"/>
          <w:sz w:val="22"/>
          <w:szCs w:val="22"/>
          <w:lang w:val="ru-RU"/>
        </w:rPr>
        <w:sectPr>
          <w:pgSz w:w="11900" w:h="16840"/>
          <w:pgMar w:top="568" w:right="560" w:bottom="426" w:left="907" w:header="709" w:footer="709" w:gutter="0"/>
          <w:pgBorders>
            <w:top w:val="none" w:sz="0" w:space="0"/>
            <w:left w:val="none" w:sz="0" w:space="0"/>
            <w:bottom w:val="none" w:sz="0" w:space="0"/>
            <w:right w:val="none" w:sz="0" w:space="0"/>
          </w:pgBorders>
          <w:cols w:space="720" w:num="1"/>
        </w:sectPr>
      </w:pPr>
    </w:p>
    <w:p>
      <w:pPr>
        <w:jc w:val="both"/>
        <w:rPr>
          <w:rFonts w:cs="Times New Roman"/>
          <w:color w:val="auto"/>
          <w:sz w:val="22"/>
          <w:szCs w:val="22"/>
          <w:lang w:val="ru-RU"/>
        </w:rPr>
      </w:pPr>
    </w:p>
    <w:p>
      <w:pPr>
        <w:ind w:firstLine="709"/>
        <w:jc w:val="both"/>
        <w:rPr>
          <w:rFonts w:cs="Times New Roman"/>
          <w:color w:val="auto"/>
          <w:sz w:val="22"/>
          <w:szCs w:val="22"/>
          <w:lang w:val="ru-RU"/>
        </w:rPr>
      </w:pPr>
    </w:p>
    <w:tbl>
      <w:tblPr>
        <w:tblStyle w:val="14"/>
        <w:tblW w:w="1049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2068"/>
        <w:gridCol w:w="1547"/>
        <w:gridCol w:w="1772"/>
        <w:gridCol w:w="2126"/>
        <w:gridCol w:w="1242"/>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63" w:hRule="atLeast"/>
        </w:trPr>
        <w:tc>
          <w:tcPr>
            <w:tcW w:w="2068" w:type="dxa"/>
            <w:vMerge w:val="restart"/>
            <w:shd w:val="clear" w:color="auto" w:fill="FFFFFF" w:themeFill="background1"/>
          </w:tcPr>
          <w:p>
            <w:pPr>
              <w:jc w:val="center"/>
              <w:rPr>
                <w:rFonts w:eastAsia="Times New Roman" w:cs="Times New Roman"/>
                <w:sz w:val="22"/>
                <w:szCs w:val="22"/>
              </w:rPr>
            </w:pPr>
            <w:r>
              <w:rPr>
                <w:rFonts w:eastAsia="Times New Roman" w:cs="Times New Roman"/>
                <w:sz w:val="22"/>
                <w:szCs w:val="22"/>
              </w:rPr>
              <w:t>ФИО Исполнителя</w:t>
            </w:r>
          </w:p>
        </w:tc>
        <w:tc>
          <w:tcPr>
            <w:tcW w:w="1547" w:type="dxa"/>
            <w:shd w:val="clear" w:color="auto" w:fill="FFFFFF" w:themeFill="background1"/>
            <w:vAlign w:val="center"/>
          </w:tcPr>
          <w:p>
            <w:pPr>
              <w:jc w:val="center"/>
              <w:rPr>
                <w:rFonts w:eastAsia="Times New Roman" w:cs="Times New Roman"/>
                <w:sz w:val="22"/>
                <w:szCs w:val="22"/>
              </w:rPr>
            </w:pPr>
            <w:r>
              <w:rPr>
                <w:rFonts w:eastAsia="Times New Roman" w:cs="Times New Roman"/>
                <w:sz w:val="22"/>
                <w:szCs w:val="22"/>
              </w:rPr>
              <w:t>Контактная информация Исполнителя</w:t>
            </w:r>
          </w:p>
        </w:tc>
        <w:tc>
          <w:tcPr>
            <w:tcW w:w="3898" w:type="dxa"/>
            <w:gridSpan w:val="2"/>
            <w:shd w:val="clear" w:color="auto" w:fill="FFFFFF" w:themeFill="background1"/>
            <w:vAlign w:val="center"/>
          </w:tcPr>
          <w:p>
            <w:pPr>
              <w:jc w:val="center"/>
              <w:rPr>
                <w:rFonts w:eastAsia="Times New Roman" w:cs="Times New Roman"/>
                <w:sz w:val="22"/>
                <w:szCs w:val="22"/>
              </w:rPr>
            </w:pPr>
            <w:r>
              <w:rPr>
                <w:rFonts w:eastAsia="Times New Roman" w:cs="Times New Roman"/>
                <w:sz w:val="22"/>
                <w:szCs w:val="22"/>
              </w:rPr>
              <w:t>Место работы     (город)</w:t>
            </w:r>
          </w:p>
        </w:tc>
        <w:tc>
          <w:tcPr>
            <w:tcW w:w="1242" w:type="dxa"/>
            <w:vMerge w:val="restart"/>
            <w:shd w:val="clear" w:color="auto" w:fill="FFFFFF" w:themeFill="background1"/>
            <w:vAlign w:val="center"/>
          </w:tcPr>
          <w:p>
            <w:pPr>
              <w:jc w:val="center"/>
              <w:rPr>
                <w:rFonts w:eastAsia="Times New Roman" w:cs="Times New Roman"/>
                <w:sz w:val="22"/>
                <w:szCs w:val="22"/>
              </w:rPr>
            </w:pPr>
            <w:r>
              <w:rPr>
                <w:rFonts w:eastAsia="Times New Roman" w:cs="Times New Roman"/>
                <w:sz w:val="22"/>
                <w:szCs w:val="22"/>
              </w:rPr>
              <w:t>Тип контракта (ТД/ГПХ)</w:t>
            </w:r>
          </w:p>
        </w:tc>
        <w:tc>
          <w:tcPr>
            <w:tcW w:w="1735" w:type="dxa"/>
            <w:vMerge w:val="restart"/>
            <w:shd w:val="clear" w:color="auto" w:fill="FFFFFF" w:themeFill="background1"/>
            <w:vAlign w:val="center"/>
          </w:tcPr>
          <w:p>
            <w:pPr>
              <w:jc w:val="center"/>
              <w:rPr>
                <w:rFonts w:eastAsia="Times New Roman" w:cs="Times New Roman"/>
                <w:sz w:val="22"/>
                <w:szCs w:val="22"/>
              </w:rPr>
            </w:pPr>
            <w:r>
              <w:rPr>
                <w:rFonts w:eastAsia="Times New Roman" w:cs="Times New Roman"/>
                <w:sz w:val="22"/>
                <w:szCs w:val="22"/>
              </w:rPr>
              <w:t>Испытательный срок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63" w:hRule="atLeast"/>
        </w:trPr>
        <w:tc>
          <w:tcPr>
            <w:tcW w:w="2068" w:type="dxa"/>
            <w:vMerge w:val="continue"/>
            <w:shd w:val="clear" w:color="auto" w:fill="FFFFFF" w:themeFill="background1"/>
          </w:tcPr>
          <w:p>
            <w:pPr>
              <w:rPr>
                <w:rFonts w:eastAsia="Times New Roman" w:cs="Times New Roman"/>
                <w:sz w:val="22"/>
                <w:szCs w:val="22"/>
              </w:rPr>
            </w:pPr>
          </w:p>
        </w:tc>
        <w:tc>
          <w:tcPr>
            <w:tcW w:w="1547" w:type="dxa"/>
            <w:shd w:val="clear" w:color="auto" w:fill="FFFFFF" w:themeFill="background1"/>
            <w:vAlign w:val="center"/>
          </w:tcPr>
          <w:p>
            <w:pPr>
              <w:jc w:val="center"/>
              <w:rPr>
                <w:rFonts w:eastAsia="Times New Roman" w:cs="Times New Roman"/>
                <w:sz w:val="22"/>
                <w:szCs w:val="22"/>
              </w:rPr>
            </w:pPr>
            <w:r>
              <w:rPr>
                <w:rFonts w:eastAsia="Times New Roman" w:cs="Times New Roman"/>
                <w:sz w:val="22"/>
                <w:szCs w:val="22"/>
              </w:rPr>
              <w:t>телефон</w:t>
            </w:r>
          </w:p>
        </w:tc>
        <w:tc>
          <w:tcPr>
            <w:tcW w:w="1772" w:type="dxa"/>
            <w:shd w:val="clear" w:color="auto" w:fill="FFFFFF" w:themeFill="background1"/>
            <w:vAlign w:val="center"/>
          </w:tcPr>
          <w:p>
            <w:pPr>
              <w:jc w:val="center"/>
              <w:rPr>
                <w:rFonts w:eastAsia="Times New Roman" w:cs="Times New Roman"/>
                <w:sz w:val="22"/>
                <w:szCs w:val="22"/>
              </w:rPr>
            </w:pPr>
            <w:r>
              <w:rPr>
                <w:rFonts w:eastAsia="Times New Roman" w:cs="Times New Roman"/>
                <w:sz w:val="22"/>
                <w:szCs w:val="22"/>
              </w:rPr>
              <w:t>e-mail</w:t>
            </w:r>
          </w:p>
        </w:tc>
        <w:tc>
          <w:tcPr>
            <w:tcW w:w="2126" w:type="dxa"/>
            <w:shd w:val="clear" w:color="auto" w:fill="FFFFFF" w:themeFill="background1"/>
            <w:vAlign w:val="center"/>
          </w:tcPr>
          <w:p>
            <w:pPr>
              <w:rPr>
                <w:rFonts w:eastAsia="Times New Roman" w:cs="Times New Roman"/>
                <w:sz w:val="22"/>
                <w:szCs w:val="22"/>
              </w:rPr>
            </w:pPr>
          </w:p>
        </w:tc>
        <w:tc>
          <w:tcPr>
            <w:tcW w:w="1242" w:type="dxa"/>
            <w:vMerge w:val="continue"/>
            <w:shd w:val="clear" w:color="auto" w:fill="FFFFFF" w:themeFill="background1"/>
            <w:vAlign w:val="center"/>
          </w:tcPr>
          <w:p>
            <w:pPr>
              <w:rPr>
                <w:rFonts w:eastAsia="Times New Roman" w:cs="Times New Roman"/>
                <w:sz w:val="22"/>
                <w:szCs w:val="22"/>
              </w:rPr>
            </w:pPr>
          </w:p>
        </w:tc>
        <w:tc>
          <w:tcPr>
            <w:tcW w:w="1735" w:type="dxa"/>
            <w:vMerge w:val="continue"/>
            <w:shd w:val="clear" w:color="auto" w:fill="FFFFFF" w:themeFill="background1"/>
            <w:vAlign w:val="center"/>
          </w:tcPr>
          <w:p>
            <w:pPr>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757" w:hRule="atLeast"/>
        </w:trPr>
        <w:tc>
          <w:tcPr>
            <w:tcW w:w="2068" w:type="dxa"/>
            <w:shd w:val="clear" w:color="auto" w:fill="FFFFFF" w:themeFill="background1"/>
          </w:tcPr>
          <w:p>
            <w:pPr>
              <w:jc w:val="center"/>
              <w:rPr>
                <w:rFonts w:eastAsia="Times New Roman" w:cs="Times New Roman"/>
                <w:sz w:val="22"/>
                <w:szCs w:val="22"/>
              </w:rPr>
            </w:pPr>
          </w:p>
        </w:tc>
        <w:tc>
          <w:tcPr>
            <w:tcW w:w="1547" w:type="dxa"/>
            <w:shd w:val="clear" w:color="auto" w:fill="FFFFFF" w:themeFill="background1"/>
            <w:vAlign w:val="center"/>
          </w:tcPr>
          <w:p>
            <w:pPr>
              <w:jc w:val="center"/>
              <w:rPr>
                <w:rFonts w:eastAsia="Times New Roman" w:cs="Times New Roman"/>
                <w:sz w:val="22"/>
                <w:szCs w:val="22"/>
              </w:rPr>
            </w:pPr>
          </w:p>
        </w:tc>
        <w:tc>
          <w:tcPr>
            <w:tcW w:w="1772" w:type="dxa"/>
            <w:shd w:val="clear" w:color="auto" w:fill="FFFFFF" w:themeFill="background1"/>
            <w:vAlign w:val="center"/>
          </w:tcPr>
          <w:p>
            <w:pPr>
              <w:jc w:val="center"/>
              <w:rPr>
                <w:rFonts w:eastAsia="Times New Roman" w:cs="Times New Roman"/>
                <w:sz w:val="22"/>
                <w:szCs w:val="22"/>
              </w:rPr>
            </w:pPr>
          </w:p>
        </w:tc>
        <w:tc>
          <w:tcPr>
            <w:tcW w:w="2126" w:type="dxa"/>
            <w:shd w:val="clear" w:color="auto" w:fill="FFFFFF" w:themeFill="background1"/>
            <w:vAlign w:val="center"/>
          </w:tcPr>
          <w:p>
            <w:pPr>
              <w:jc w:val="center"/>
              <w:rPr>
                <w:rFonts w:eastAsia="Times New Roman" w:cs="Times New Roman"/>
                <w:sz w:val="22"/>
                <w:szCs w:val="22"/>
              </w:rPr>
            </w:pPr>
          </w:p>
        </w:tc>
        <w:tc>
          <w:tcPr>
            <w:tcW w:w="1242" w:type="dxa"/>
            <w:shd w:val="clear" w:color="auto" w:fill="FFFFFF" w:themeFill="background1"/>
            <w:vAlign w:val="center"/>
          </w:tcPr>
          <w:p>
            <w:pPr>
              <w:jc w:val="center"/>
              <w:rPr>
                <w:rFonts w:eastAsia="Times New Roman" w:cs="Times New Roman"/>
                <w:sz w:val="22"/>
                <w:szCs w:val="22"/>
              </w:rPr>
            </w:pPr>
          </w:p>
        </w:tc>
        <w:tc>
          <w:tcPr>
            <w:tcW w:w="1735" w:type="dxa"/>
            <w:shd w:val="clear" w:color="auto" w:fill="FFFFFF" w:themeFill="background1"/>
            <w:vAlign w:val="center"/>
          </w:tcPr>
          <w:p>
            <w:pPr>
              <w:jc w:val="center"/>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color w:val="auto"/>
                <w:sz w:val="22"/>
                <w:szCs w:val="22"/>
              </w:rPr>
            </w:pPr>
            <w:r>
              <w:rPr>
                <w:rStyle w:val="18"/>
                <w:rFonts w:cs="Times New Roman"/>
                <w:color w:val="auto"/>
                <w:sz w:val="22"/>
                <w:szCs w:val="22"/>
              </w:rPr>
              <w:t>Дата начала работы/приема</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color w:val="auto"/>
                <w:sz w:val="22"/>
                <w:szCs w:val="22"/>
              </w:rPr>
            </w:pPr>
            <w:r>
              <w:rPr>
                <w:rStyle w:val="18"/>
                <w:rFonts w:cs="Times New Roman"/>
                <w:color w:val="auto"/>
                <w:sz w:val="22"/>
                <w:szCs w:val="22"/>
              </w:rPr>
              <w:t>Должность / Позиция</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color w:val="auto"/>
                <w:sz w:val="22"/>
                <w:szCs w:val="22"/>
              </w:rPr>
            </w:pPr>
            <w:r>
              <w:rPr>
                <w:rStyle w:val="18"/>
                <w:rFonts w:cs="Times New Roman"/>
                <w:color w:val="auto"/>
                <w:sz w:val="22"/>
                <w:szCs w:val="22"/>
              </w:rPr>
              <w:t>Оклад/Доход (гросс)</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color w:val="auto"/>
                <w:sz w:val="22"/>
                <w:szCs w:val="22"/>
              </w:rPr>
            </w:pPr>
            <w:r>
              <w:rPr>
                <w:rStyle w:val="18"/>
                <w:b/>
                <w:bCs/>
                <w:color w:val="auto"/>
                <w:sz w:val="22"/>
                <w:szCs w:val="22"/>
              </w:rPr>
              <w:t>Условия труда</w:t>
            </w:r>
            <w:r>
              <w:rPr>
                <w:rStyle w:val="18"/>
                <w:color w:val="auto"/>
                <w:sz w:val="22"/>
                <w:szCs w:val="22"/>
              </w:rPr>
              <w:t xml:space="preserve"> (нормальные, вредные, опасные)</w:t>
            </w:r>
          </w:p>
        </w:tc>
        <w:tc>
          <w:tcPr>
            <w:tcW w:w="6875" w:type="dxa"/>
            <w:gridSpan w:val="4"/>
            <w:shd w:val="clear" w:color="auto" w:fill="FFFFFF" w:themeFill="background1"/>
            <w:vAlign w:val="center"/>
          </w:tcPr>
          <w:p>
            <w:pPr>
              <w:ind w:firstLine="220" w:firstLineChars="100"/>
              <w:rPr>
                <w:rFonts w:eastAsia="Times New Roman" w:cs="Times New Roman"/>
                <w:sz w:val="22"/>
                <w:szCs w:val="22"/>
                <w:lang w:val="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color w:val="auto"/>
                <w:sz w:val="22"/>
                <w:szCs w:val="22"/>
              </w:rPr>
            </w:pPr>
            <w:r>
              <w:rPr>
                <w:rStyle w:val="18"/>
                <w:rFonts w:cs="Times New Roman"/>
                <w:color w:val="auto"/>
                <w:sz w:val="22"/>
                <w:szCs w:val="22"/>
              </w:rPr>
              <w:t>График работы</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color w:val="auto"/>
                <w:sz w:val="22"/>
                <w:szCs w:val="22"/>
              </w:rPr>
            </w:pPr>
            <w:r>
              <w:rPr>
                <w:rStyle w:val="18"/>
                <w:rFonts w:cs="Times New Roman"/>
                <w:color w:val="auto"/>
                <w:sz w:val="22"/>
                <w:szCs w:val="22"/>
              </w:rPr>
              <w:t>Отпуск, календарных дней</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2" w:hRule="atLeast"/>
        </w:trPr>
        <w:tc>
          <w:tcPr>
            <w:tcW w:w="3615" w:type="dxa"/>
            <w:gridSpan w:val="2"/>
            <w:shd w:val="clear" w:color="auto" w:fill="FFFFFF" w:themeFill="background1"/>
            <w:noWrap/>
          </w:tcPr>
          <w:p>
            <w:pPr>
              <w:rPr>
                <w:rStyle w:val="18"/>
                <w:rFonts w:cs="Times New Roman"/>
                <w:color w:val="auto"/>
                <w:sz w:val="22"/>
                <w:szCs w:val="22"/>
              </w:rPr>
            </w:pPr>
            <w:r>
              <w:rPr>
                <w:rStyle w:val="18"/>
                <w:rFonts w:cs="Times New Roman"/>
                <w:color w:val="auto"/>
                <w:sz w:val="22"/>
                <w:szCs w:val="22"/>
              </w:rPr>
              <w:t xml:space="preserve">Необходимые квалификация, навыки и опыт </w:t>
            </w:r>
          </w:p>
          <w:p>
            <w:pPr>
              <w:ind w:firstLine="220" w:firstLineChars="100"/>
              <w:rPr>
                <w:rStyle w:val="18"/>
                <w:rFonts w:cs="Times New Roman"/>
                <w:color w:val="auto"/>
                <w:sz w:val="22"/>
                <w:szCs w:val="22"/>
              </w:rPr>
            </w:pP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916" w:hRule="atLeast"/>
        </w:trPr>
        <w:tc>
          <w:tcPr>
            <w:tcW w:w="3615" w:type="dxa"/>
            <w:gridSpan w:val="2"/>
            <w:shd w:val="clear" w:color="auto" w:fill="FFFFFF" w:themeFill="background1"/>
            <w:noWrap/>
          </w:tcPr>
          <w:p>
            <w:pPr>
              <w:rPr>
                <w:rStyle w:val="18"/>
                <w:rFonts w:cs="Times New Roman"/>
                <w:color w:val="auto"/>
                <w:sz w:val="22"/>
                <w:szCs w:val="22"/>
              </w:rPr>
            </w:pPr>
            <w:r>
              <w:rPr>
                <w:rStyle w:val="18"/>
                <w:rFonts w:cs="Times New Roman"/>
                <w:color w:val="auto"/>
                <w:sz w:val="22"/>
                <w:szCs w:val="22"/>
              </w:rPr>
              <w:t>Обязанности Исполнителя</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color w:val="auto"/>
                <w:sz w:val="22"/>
                <w:szCs w:val="22"/>
              </w:rPr>
            </w:pPr>
            <w:r>
              <w:rPr>
                <w:rStyle w:val="18"/>
                <w:rFonts w:cs="Times New Roman"/>
                <w:color w:val="auto"/>
                <w:sz w:val="22"/>
                <w:szCs w:val="22"/>
              </w:rPr>
              <w:t>Бонусы / Премии</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63" w:hRule="atLeast"/>
        </w:trPr>
        <w:tc>
          <w:tcPr>
            <w:tcW w:w="10490" w:type="dxa"/>
            <w:gridSpan w:val="6"/>
            <w:shd w:val="clear" w:color="auto" w:fill="FFFFFF" w:themeFill="background1"/>
            <w:noWrap/>
          </w:tcPr>
          <w:p>
            <w:pPr>
              <w:rPr>
                <w:rStyle w:val="18"/>
                <w:color w:val="auto"/>
              </w:rPr>
            </w:pPr>
            <w:r>
              <w:rPr>
                <w:rStyle w:val="18"/>
                <w:rFonts w:cs="Times New Roman"/>
                <w:color w:val="auto"/>
                <w:sz w:val="22"/>
                <w:szCs w:val="22"/>
              </w:rPr>
              <w:t>Дополнительные условия: (указать сумму (гросс), пропорционально/фиксировано, т.д.)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63" w:hRule="atLeast"/>
        </w:trPr>
        <w:tc>
          <w:tcPr>
            <w:tcW w:w="3615" w:type="dxa"/>
            <w:gridSpan w:val="2"/>
            <w:shd w:val="clear" w:color="auto" w:fill="FFFFFF" w:themeFill="background1"/>
            <w:noWrap/>
          </w:tcPr>
          <w:p>
            <w:pPr>
              <w:rPr>
                <w:rStyle w:val="18"/>
                <w:rFonts w:cs="Times New Roman"/>
                <w:color w:val="auto"/>
                <w:sz w:val="22"/>
                <w:szCs w:val="22"/>
              </w:rPr>
            </w:pPr>
            <w:r>
              <w:rPr>
                <w:rStyle w:val="18"/>
                <w:rFonts w:cs="Times New Roman"/>
                <w:color w:val="auto"/>
                <w:sz w:val="22"/>
                <w:szCs w:val="22"/>
              </w:rPr>
              <w:t xml:space="preserve">Компенсация питания </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color w:val="auto"/>
                <w:sz w:val="22"/>
                <w:szCs w:val="22"/>
              </w:rPr>
            </w:pPr>
            <w:r>
              <w:rPr>
                <w:rStyle w:val="18"/>
                <w:rFonts w:cs="Times New Roman"/>
                <w:color w:val="auto"/>
                <w:sz w:val="22"/>
                <w:szCs w:val="22"/>
              </w:rPr>
              <w:t xml:space="preserve">Компенсация проезда </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color w:val="auto"/>
                <w:sz w:val="22"/>
                <w:szCs w:val="22"/>
              </w:rPr>
            </w:pPr>
            <w:r>
              <w:rPr>
                <w:rStyle w:val="18"/>
                <w:rFonts w:cs="Times New Roman"/>
                <w:color w:val="auto"/>
                <w:sz w:val="22"/>
                <w:szCs w:val="22"/>
              </w:rPr>
              <w:t xml:space="preserve">Компенсация мобильной связи </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69" w:hRule="atLeast"/>
        </w:trPr>
        <w:tc>
          <w:tcPr>
            <w:tcW w:w="3615" w:type="dxa"/>
            <w:gridSpan w:val="2"/>
            <w:shd w:val="clear" w:color="auto" w:fill="FFFFFF" w:themeFill="background1"/>
            <w:noWrap/>
          </w:tcPr>
          <w:p>
            <w:pPr>
              <w:rPr>
                <w:rStyle w:val="18"/>
                <w:rFonts w:cs="Times New Roman"/>
                <w:color w:val="auto"/>
                <w:sz w:val="22"/>
                <w:szCs w:val="22"/>
              </w:rPr>
            </w:pPr>
            <w:r>
              <w:rPr>
                <w:rStyle w:val="18"/>
                <w:rFonts w:cs="Times New Roman"/>
                <w:color w:val="auto"/>
                <w:sz w:val="22"/>
                <w:szCs w:val="22"/>
              </w:rPr>
              <w:t>Добровольное-медицинское страхование</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69" w:hRule="atLeast"/>
        </w:trPr>
        <w:tc>
          <w:tcPr>
            <w:tcW w:w="3615" w:type="dxa"/>
            <w:gridSpan w:val="2"/>
            <w:shd w:val="clear" w:color="auto" w:fill="FFFFFF" w:themeFill="background1"/>
            <w:noWrap/>
          </w:tcPr>
          <w:p>
            <w:pPr>
              <w:rPr>
                <w:rStyle w:val="18"/>
                <w:rFonts w:cs="Times New Roman"/>
                <w:color w:val="auto"/>
                <w:sz w:val="22"/>
                <w:szCs w:val="22"/>
              </w:rPr>
            </w:pPr>
            <w:r>
              <w:rPr>
                <w:rStyle w:val="18"/>
                <w:sz w:val="22"/>
                <w:szCs w:val="22"/>
              </w:rPr>
              <w:t>Добровольное страхование жизни от несчастных случаев</w:t>
            </w:r>
          </w:p>
        </w:tc>
        <w:tc>
          <w:tcPr>
            <w:tcW w:w="6875" w:type="dxa"/>
            <w:gridSpan w:val="4"/>
            <w:shd w:val="clear" w:color="auto" w:fill="FFFFFF" w:themeFill="background1"/>
            <w:vAlign w:val="center"/>
          </w:tcPr>
          <w:p>
            <w:pPr>
              <w:ind w:firstLine="220" w:firstLineChars="100"/>
              <w:rPr>
                <w:rFonts w:eastAsia="Times New Roman" w:cs="Times New Roman"/>
                <w:sz w:val="22"/>
                <w:szCs w:val="22"/>
                <w:lang w:val="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color w:val="auto"/>
                <w:sz w:val="22"/>
                <w:szCs w:val="22"/>
              </w:rPr>
            </w:pPr>
            <w:r>
              <w:rPr>
                <w:rStyle w:val="18"/>
                <w:rFonts w:cs="Times New Roman"/>
                <w:color w:val="auto"/>
                <w:sz w:val="22"/>
                <w:szCs w:val="22"/>
              </w:rPr>
              <w:t>Командирование: нормы суточных, лимиты расходов</w:t>
            </w:r>
          </w:p>
        </w:tc>
        <w:tc>
          <w:tcPr>
            <w:tcW w:w="6875" w:type="dxa"/>
            <w:gridSpan w:val="4"/>
            <w:shd w:val="clear" w:color="auto" w:fill="FFFFFF" w:themeFill="background1"/>
            <w:vAlign w:val="center"/>
          </w:tcPr>
          <w:p>
            <w:pPr>
              <w:ind w:firstLine="220" w:firstLineChars="100"/>
              <w:rPr>
                <w:rFonts w:eastAsia="Times New Roman" w:cs="Times New Roman"/>
                <w:sz w:val="22"/>
                <w:szCs w:val="22"/>
                <w:lang w:val="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0490" w:type="dxa"/>
            <w:gridSpan w:val="6"/>
            <w:shd w:val="clear" w:color="auto" w:fill="FFFFFF" w:themeFill="background1"/>
          </w:tcPr>
          <w:p>
            <w:pPr>
              <w:rPr>
                <w:rFonts w:eastAsia="Times New Roman" w:cs="Times New Roman"/>
                <w:sz w:val="22"/>
                <w:szCs w:val="22"/>
                <w:lang w:val="ru-RU"/>
              </w:rPr>
            </w:pPr>
            <w:r>
              <w:t>Дополнительные условия и информация</w:t>
            </w:r>
            <w:r>
              <w:rPr>
                <w:lang w:val="ru-RU"/>
              </w:rPr>
              <w:t>:</w:t>
            </w:r>
          </w:p>
        </w:tc>
      </w:tr>
    </w:tbl>
    <w:p>
      <w:pPr>
        <w:ind w:firstLine="709"/>
        <w:jc w:val="both"/>
        <w:rPr>
          <w:rFonts w:cs="Times New Roman"/>
          <w:color w:val="auto"/>
          <w:sz w:val="22"/>
          <w:szCs w:val="22"/>
        </w:rPr>
      </w:pPr>
    </w:p>
    <w:p>
      <w:pPr>
        <w:ind w:firstLine="709"/>
        <w:jc w:val="both"/>
        <w:rPr>
          <w:rFonts w:cs="Times New Roman"/>
          <w:color w:val="auto"/>
          <w:sz w:val="22"/>
          <w:szCs w:val="22"/>
          <w:lang w:val="ru-RU"/>
        </w:rPr>
      </w:pPr>
    </w:p>
    <w:p>
      <w:pPr>
        <w:rPr>
          <w:rFonts w:cs="Times New Roman"/>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rPr>
      </w:pPr>
    </w:p>
    <w:p>
      <w:pPr>
        <w:pStyle w:val="10"/>
        <w:tabs>
          <w:tab w:val="clear" w:pos="4677"/>
          <w:tab w:val="clear" w:pos="9355"/>
        </w:tabs>
        <w:jc w:val="center"/>
        <w:rPr>
          <w:rFonts w:cs="Times New Roman"/>
          <w:b/>
          <w:bCs/>
          <w:color w:val="auto"/>
          <w:sz w:val="22"/>
          <w:szCs w:val="22"/>
          <w:lang w:val="ru-RU"/>
        </w:rPr>
      </w:pPr>
    </w:p>
    <w:p>
      <w:pPr>
        <w:pStyle w:val="10"/>
        <w:tabs>
          <w:tab w:val="clear" w:pos="4677"/>
          <w:tab w:val="clear" w:pos="9355"/>
        </w:tabs>
        <w:jc w:val="center"/>
        <w:rPr>
          <w:rFonts w:cs="Times New Roman"/>
          <w:b/>
          <w:bCs/>
          <w:color w:val="auto"/>
          <w:sz w:val="22"/>
          <w:szCs w:val="22"/>
          <w:lang w:val="ru-RU"/>
        </w:rPr>
      </w:pPr>
    </w:p>
    <w:tbl>
      <w:tblPr>
        <w:tblStyle w:val="14"/>
        <w:tblW w:w="1049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2068"/>
        <w:gridCol w:w="1547"/>
        <w:gridCol w:w="1772"/>
        <w:gridCol w:w="2126"/>
        <w:gridCol w:w="1242"/>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63" w:hRule="atLeast"/>
        </w:trPr>
        <w:tc>
          <w:tcPr>
            <w:tcW w:w="2068" w:type="dxa"/>
            <w:vMerge w:val="restart"/>
            <w:shd w:val="clear" w:color="auto" w:fill="FFFFFF" w:themeFill="background1"/>
          </w:tcPr>
          <w:p>
            <w:pPr>
              <w:jc w:val="center"/>
              <w:rPr>
                <w:rFonts w:eastAsia="Times New Roman" w:cs="Times New Roman"/>
                <w:sz w:val="22"/>
                <w:szCs w:val="22"/>
                <w:lang w:eastAsia="zh-CN"/>
              </w:rPr>
            </w:pPr>
            <w:r>
              <w:rPr>
                <w:rStyle w:val="17"/>
                <w:lang w:eastAsia="zh-CN"/>
              </w:rPr>
              <w:t>执行人员姓名（全名</w:t>
            </w:r>
            <w:r>
              <w:rPr>
                <w:rStyle w:val="17"/>
                <w:rFonts w:hint="eastAsia" w:ascii="宋体" w:hAnsi="宋体" w:eastAsia="宋体" w:cs="宋体"/>
                <w:lang w:eastAsia="zh-CN"/>
              </w:rPr>
              <w:t>）</w:t>
            </w:r>
          </w:p>
        </w:tc>
        <w:tc>
          <w:tcPr>
            <w:tcW w:w="1547" w:type="dxa"/>
            <w:shd w:val="clear" w:color="auto" w:fill="FFFFFF" w:themeFill="background1"/>
            <w:vAlign w:val="center"/>
          </w:tcPr>
          <w:p>
            <w:pPr>
              <w:spacing w:before="100" w:beforeAutospacing="1" w:after="100" w:afterAutospacing="1"/>
              <w:jc w:val="center"/>
              <w:rPr>
                <w:rFonts w:eastAsia="Times New Roman" w:cs="Times New Roman"/>
                <w:color w:val="auto"/>
                <w:lang w:val="ru-RU" w:eastAsia="zh-CN"/>
              </w:rPr>
            </w:pPr>
            <w:r>
              <w:rPr>
                <w:rFonts w:hint="eastAsia" w:ascii="宋体" w:hAnsi="宋体" w:eastAsia="宋体" w:cs="宋体"/>
                <w:b/>
                <w:bCs/>
                <w:color w:val="auto"/>
                <w:lang w:val="ru-RU" w:eastAsia="zh-CN"/>
              </w:rPr>
              <w:t>执行人员联系方</w:t>
            </w:r>
            <w:r>
              <w:rPr>
                <w:rFonts w:ascii="宋体" w:hAnsi="宋体" w:eastAsia="宋体" w:cs="宋体"/>
                <w:b/>
                <w:bCs/>
                <w:color w:val="auto"/>
                <w:lang w:val="ru-RU" w:eastAsia="zh-CN"/>
              </w:rPr>
              <w:t>式</w:t>
            </w:r>
          </w:p>
        </w:tc>
        <w:tc>
          <w:tcPr>
            <w:tcW w:w="3898" w:type="dxa"/>
            <w:gridSpan w:val="2"/>
            <w:shd w:val="clear" w:color="auto" w:fill="FFFFFF" w:themeFill="background1"/>
            <w:vAlign w:val="center"/>
          </w:tcPr>
          <w:p>
            <w:pPr>
              <w:spacing w:before="100" w:beforeAutospacing="1" w:after="100" w:afterAutospacing="1"/>
              <w:jc w:val="center"/>
              <w:rPr>
                <w:rFonts w:hint="eastAsia" w:eastAsia="宋体" w:cs="Times New Roman"/>
                <w:color w:val="auto"/>
                <w:lang w:val="ru-RU" w:eastAsia="zh-CN"/>
              </w:rPr>
            </w:pPr>
            <w:r>
              <w:rPr>
                <w:rFonts w:hint="eastAsia" w:ascii="宋体" w:hAnsi="宋体" w:eastAsia="宋体" w:cs="宋体"/>
                <w:b/>
                <w:bCs/>
                <w:color w:val="auto"/>
                <w:lang w:val="ru-RU" w:eastAsia="zh-CN"/>
              </w:rPr>
              <w:t>工作地点（城市</w:t>
            </w:r>
            <w:r>
              <w:rPr>
                <w:rFonts w:ascii="宋体" w:hAnsi="宋体" w:eastAsia="宋体" w:cs="宋体"/>
                <w:b/>
                <w:bCs/>
                <w:color w:val="auto"/>
                <w:lang w:val="ru-RU" w:eastAsia="zh-CN"/>
              </w:rPr>
              <w:t>）</w:t>
            </w:r>
          </w:p>
        </w:tc>
        <w:tc>
          <w:tcPr>
            <w:tcW w:w="1242" w:type="dxa"/>
            <w:vMerge w:val="restart"/>
            <w:shd w:val="clear" w:color="auto" w:fill="FFFFFF" w:themeFill="background1"/>
            <w:vAlign w:val="center"/>
          </w:tcPr>
          <w:p>
            <w:pPr>
              <w:spacing w:before="100" w:beforeAutospacing="1" w:after="100" w:afterAutospacing="1"/>
              <w:jc w:val="center"/>
              <w:rPr>
                <w:rFonts w:eastAsia="Times New Roman" w:cs="Times New Roman"/>
                <w:color w:val="auto"/>
                <w:lang w:val="ru-RU" w:eastAsia="zh-CN"/>
              </w:rPr>
            </w:pPr>
            <w:r>
              <w:rPr>
                <w:rFonts w:hint="eastAsia" w:ascii="宋体" w:hAnsi="宋体" w:eastAsia="宋体" w:cs="宋体"/>
                <w:b/>
                <w:bCs/>
                <w:color w:val="auto"/>
                <w:lang w:val="ru-RU" w:eastAsia="zh-CN"/>
              </w:rPr>
              <w:t>合同类型</w:t>
            </w:r>
            <w:r>
              <w:rPr>
                <w:rFonts w:hint="eastAsia" w:ascii="宋体" w:hAnsi="宋体" w:eastAsia="宋体" w:cs="宋体"/>
                <w:color w:val="auto"/>
                <w:lang w:val="ru-RU" w:eastAsia="zh-CN"/>
              </w:rPr>
              <w:t>（劳动合同</w:t>
            </w:r>
            <w:r>
              <w:rPr>
                <w:rFonts w:eastAsia="Times New Roman" w:cs="Times New Roman"/>
                <w:color w:val="auto"/>
                <w:lang w:val="ru-RU" w:eastAsia="zh-CN"/>
              </w:rPr>
              <w:t xml:space="preserve"> / </w:t>
            </w:r>
            <w:r>
              <w:rPr>
                <w:rFonts w:hint="eastAsia" w:ascii="宋体" w:hAnsi="宋体" w:eastAsia="宋体" w:cs="宋体"/>
                <w:color w:val="auto"/>
                <w:lang w:val="ru-RU" w:eastAsia="zh-CN"/>
              </w:rPr>
              <w:t>民事合同</w:t>
            </w:r>
            <w:r>
              <w:rPr>
                <w:rFonts w:ascii="宋体" w:hAnsi="宋体" w:eastAsia="宋体" w:cs="宋体"/>
                <w:color w:val="auto"/>
                <w:lang w:val="ru-RU" w:eastAsia="zh-CN"/>
              </w:rPr>
              <w:t>）</w:t>
            </w:r>
          </w:p>
          <w:p>
            <w:pPr>
              <w:rPr>
                <w:rFonts w:hint="eastAsia" w:eastAsia="宋体" w:cs="Times New Roman"/>
                <w:sz w:val="22"/>
                <w:szCs w:val="22"/>
                <w:lang w:val="ru-RU" w:eastAsia="zh-CN"/>
              </w:rPr>
            </w:pPr>
          </w:p>
        </w:tc>
        <w:tc>
          <w:tcPr>
            <w:tcW w:w="1735" w:type="dxa"/>
            <w:vMerge w:val="restart"/>
            <w:shd w:val="clear" w:color="auto" w:fill="FFFFFF" w:themeFill="background1"/>
            <w:vAlign w:val="center"/>
          </w:tcPr>
          <w:p>
            <w:pPr>
              <w:spacing w:before="100" w:beforeAutospacing="1" w:after="100" w:afterAutospacing="1"/>
              <w:jc w:val="center"/>
              <w:rPr>
                <w:rFonts w:hint="eastAsia" w:eastAsia="宋体" w:cs="Times New Roman"/>
                <w:color w:val="auto"/>
                <w:lang w:val="ru-RU" w:eastAsia="zh-CN"/>
              </w:rPr>
            </w:pPr>
            <w:r>
              <w:rPr>
                <w:rFonts w:hint="eastAsia" w:ascii="宋体" w:hAnsi="宋体" w:eastAsia="宋体" w:cs="宋体"/>
                <w:b/>
                <w:bCs/>
                <w:color w:val="auto"/>
                <w:lang w:val="ru-RU" w:eastAsia="zh-CN"/>
              </w:rPr>
              <w:t>试用</w:t>
            </w:r>
            <w:r>
              <w:rPr>
                <w:rFonts w:ascii="宋体" w:hAnsi="宋体" w:eastAsia="宋体" w:cs="宋体"/>
                <w:b/>
                <w:bCs/>
                <w:color w:val="auto"/>
                <w:lang w:val="ru-RU" w:eastAsia="zh-CN"/>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63" w:hRule="atLeast"/>
        </w:trPr>
        <w:tc>
          <w:tcPr>
            <w:tcW w:w="2068" w:type="dxa"/>
            <w:vMerge w:val="continue"/>
            <w:shd w:val="clear" w:color="auto" w:fill="FFFFFF" w:themeFill="background1"/>
          </w:tcPr>
          <w:p>
            <w:pPr>
              <w:rPr>
                <w:rFonts w:eastAsia="Times New Roman" w:cs="Times New Roman"/>
                <w:sz w:val="22"/>
                <w:szCs w:val="22"/>
              </w:rPr>
            </w:pPr>
          </w:p>
        </w:tc>
        <w:tc>
          <w:tcPr>
            <w:tcW w:w="1547" w:type="dxa"/>
            <w:shd w:val="clear" w:color="auto" w:fill="FFFFFF" w:themeFill="background1"/>
            <w:vAlign w:val="center"/>
          </w:tcPr>
          <w:p>
            <w:pPr>
              <w:jc w:val="center"/>
              <w:rPr>
                <w:rFonts w:hint="eastAsia" w:eastAsia="宋体" w:cs="Times New Roman"/>
                <w:sz w:val="22"/>
                <w:szCs w:val="22"/>
                <w:lang w:eastAsia="zh-CN"/>
              </w:rPr>
            </w:pPr>
            <w:r>
              <w:rPr>
                <w:rFonts w:eastAsia="Times New Roman" w:cs="Times New Roman"/>
                <w:sz w:val="22"/>
                <w:szCs w:val="22"/>
              </w:rPr>
              <w:t>电话</w:t>
            </w:r>
          </w:p>
        </w:tc>
        <w:tc>
          <w:tcPr>
            <w:tcW w:w="1772" w:type="dxa"/>
            <w:shd w:val="clear" w:color="auto" w:fill="FFFFFF" w:themeFill="background1"/>
            <w:vAlign w:val="center"/>
          </w:tcPr>
          <w:p>
            <w:pPr>
              <w:jc w:val="center"/>
              <w:rPr>
                <w:rFonts w:eastAsia="Times New Roman" w:cs="Times New Roman"/>
                <w:sz w:val="22"/>
                <w:szCs w:val="22"/>
              </w:rPr>
            </w:pPr>
            <w:r>
              <w:rPr>
                <w:rFonts w:eastAsia="Times New Roman" w:cs="Times New Roman"/>
                <w:sz w:val="22"/>
                <w:szCs w:val="22"/>
              </w:rPr>
              <w:t>e-mail</w:t>
            </w:r>
          </w:p>
        </w:tc>
        <w:tc>
          <w:tcPr>
            <w:tcW w:w="2126" w:type="dxa"/>
            <w:shd w:val="clear" w:color="auto" w:fill="FFFFFF" w:themeFill="background1"/>
            <w:vAlign w:val="center"/>
          </w:tcPr>
          <w:p>
            <w:pPr>
              <w:rPr>
                <w:rFonts w:eastAsia="Times New Roman" w:cs="Times New Roman"/>
                <w:sz w:val="22"/>
                <w:szCs w:val="22"/>
              </w:rPr>
            </w:pPr>
          </w:p>
        </w:tc>
        <w:tc>
          <w:tcPr>
            <w:tcW w:w="1242" w:type="dxa"/>
            <w:vMerge w:val="continue"/>
            <w:shd w:val="clear" w:color="auto" w:fill="FFFFFF" w:themeFill="background1"/>
            <w:vAlign w:val="center"/>
          </w:tcPr>
          <w:p>
            <w:pPr>
              <w:rPr>
                <w:rFonts w:eastAsia="Times New Roman" w:cs="Times New Roman"/>
                <w:sz w:val="22"/>
                <w:szCs w:val="22"/>
              </w:rPr>
            </w:pPr>
          </w:p>
        </w:tc>
        <w:tc>
          <w:tcPr>
            <w:tcW w:w="1735" w:type="dxa"/>
            <w:vMerge w:val="continue"/>
            <w:shd w:val="clear" w:color="auto" w:fill="FFFFFF" w:themeFill="background1"/>
            <w:vAlign w:val="center"/>
          </w:tcPr>
          <w:p>
            <w:pPr>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757" w:hRule="atLeast"/>
        </w:trPr>
        <w:tc>
          <w:tcPr>
            <w:tcW w:w="2068" w:type="dxa"/>
            <w:shd w:val="clear" w:color="auto" w:fill="FFFFFF" w:themeFill="background1"/>
          </w:tcPr>
          <w:p>
            <w:pPr>
              <w:jc w:val="center"/>
              <w:rPr>
                <w:rFonts w:eastAsia="Times New Roman" w:cs="Times New Roman"/>
                <w:sz w:val="22"/>
                <w:szCs w:val="22"/>
              </w:rPr>
            </w:pPr>
          </w:p>
        </w:tc>
        <w:tc>
          <w:tcPr>
            <w:tcW w:w="1547" w:type="dxa"/>
            <w:shd w:val="clear" w:color="auto" w:fill="FFFFFF" w:themeFill="background1"/>
            <w:vAlign w:val="center"/>
          </w:tcPr>
          <w:p>
            <w:pPr>
              <w:jc w:val="center"/>
              <w:rPr>
                <w:rFonts w:eastAsia="Times New Roman" w:cs="Times New Roman"/>
                <w:sz w:val="22"/>
                <w:szCs w:val="22"/>
              </w:rPr>
            </w:pPr>
          </w:p>
        </w:tc>
        <w:tc>
          <w:tcPr>
            <w:tcW w:w="1772" w:type="dxa"/>
            <w:shd w:val="clear" w:color="auto" w:fill="FFFFFF" w:themeFill="background1"/>
            <w:vAlign w:val="center"/>
          </w:tcPr>
          <w:p>
            <w:pPr>
              <w:jc w:val="center"/>
              <w:rPr>
                <w:rFonts w:eastAsia="Times New Roman" w:cs="Times New Roman"/>
                <w:sz w:val="22"/>
                <w:szCs w:val="22"/>
              </w:rPr>
            </w:pPr>
          </w:p>
        </w:tc>
        <w:tc>
          <w:tcPr>
            <w:tcW w:w="2126" w:type="dxa"/>
            <w:shd w:val="clear" w:color="auto" w:fill="FFFFFF" w:themeFill="background1"/>
            <w:vAlign w:val="center"/>
          </w:tcPr>
          <w:p>
            <w:pPr>
              <w:jc w:val="center"/>
              <w:rPr>
                <w:rFonts w:eastAsia="Times New Roman" w:cs="Times New Roman"/>
                <w:sz w:val="22"/>
                <w:szCs w:val="22"/>
              </w:rPr>
            </w:pPr>
          </w:p>
        </w:tc>
        <w:tc>
          <w:tcPr>
            <w:tcW w:w="1242" w:type="dxa"/>
            <w:shd w:val="clear" w:color="auto" w:fill="FFFFFF" w:themeFill="background1"/>
            <w:vAlign w:val="center"/>
          </w:tcPr>
          <w:p>
            <w:pPr>
              <w:jc w:val="center"/>
              <w:rPr>
                <w:rFonts w:eastAsia="Times New Roman" w:cs="Times New Roman"/>
                <w:sz w:val="22"/>
                <w:szCs w:val="22"/>
              </w:rPr>
            </w:pPr>
          </w:p>
        </w:tc>
        <w:tc>
          <w:tcPr>
            <w:tcW w:w="1735" w:type="dxa"/>
            <w:shd w:val="clear" w:color="auto" w:fill="FFFFFF" w:themeFill="background1"/>
            <w:vAlign w:val="center"/>
          </w:tcPr>
          <w:p>
            <w:pPr>
              <w:jc w:val="center"/>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spacing w:before="100" w:beforeAutospacing="1" w:after="100" w:afterAutospacing="1"/>
              <w:rPr>
                <w:rStyle w:val="18"/>
                <w:rFonts w:hint="eastAsia" w:eastAsia="宋体" w:cs="Times New Roman"/>
                <w:color w:val="auto"/>
                <w:lang w:eastAsia="zh-CN"/>
              </w:rPr>
            </w:pPr>
            <w:r>
              <w:rPr>
                <w:rFonts w:hint="eastAsia" w:ascii="宋体" w:hAnsi="宋体" w:eastAsia="宋体" w:cs="宋体"/>
                <w:b/>
                <w:bCs/>
                <w:color w:val="auto"/>
                <w:lang w:val="ru-RU" w:eastAsia="zh-CN"/>
              </w:rPr>
              <w:t>入职</w:t>
            </w:r>
            <w:r>
              <w:rPr>
                <w:rFonts w:eastAsia="Times New Roman" w:cs="Times New Roman"/>
                <w:b/>
                <w:bCs/>
                <w:color w:val="auto"/>
                <w:lang w:val="ru-RU" w:eastAsia="zh-CN"/>
              </w:rPr>
              <w:t xml:space="preserve"> / </w:t>
            </w:r>
            <w:r>
              <w:rPr>
                <w:rFonts w:hint="eastAsia" w:ascii="宋体" w:hAnsi="宋体" w:eastAsia="宋体" w:cs="宋体"/>
                <w:b/>
                <w:bCs/>
                <w:color w:val="auto"/>
                <w:lang w:val="ru-RU" w:eastAsia="zh-CN"/>
              </w:rPr>
              <w:t>开始工作日</w:t>
            </w:r>
            <w:r>
              <w:rPr>
                <w:rFonts w:ascii="宋体" w:hAnsi="宋体" w:eastAsia="宋体" w:cs="宋体"/>
                <w:b/>
                <w:bCs/>
                <w:color w:val="auto"/>
                <w:lang w:val="ru-RU" w:eastAsia="zh-CN"/>
              </w:rPr>
              <w:t>期</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spacing w:before="100" w:beforeAutospacing="1" w:after="100" w:afterAutospacing="1"/>
              <w:rPr>
                <w:rStyle w:val="18"/>
                <w:rFonts w:eastAsia="Times New Roman" w:cs="Times New Roman"/>
                <w:color w:val="auto"/>
                <w:lang w:eastAsia="zh-CN"/>
              </w:rPr>
            </w:pPr>
            <w:r>
              <w:rPr>
                <w:rFonts w:hint="eastAsia" w:ascii="宋体" w:hAnsi="宋体" w:eastAsia="宋体" w:cs="宋体"/>
                <w:b/>
                <w:bCs/>
                <w:color w:val="auto"/>
                <w:lang w:val="ru-RU" w:eastAsia="zh-CN"/>
              </w:rPr>
              <w:t>职位</w:t>
            </w:r>
            <w:r>
              <w:rPr>
                <w:rFonts w:eastAsia="Times New Roman" w:cs="Times New Roman"/>
                <w:b/>
                <w:bCs/>
                <w:color w:val="auto"/>
                <w:lang w:val="ru-RU" w:eastAsia="zh-CN"/>
              </w:rPr>
              <w:t xml:space="preserve"> / </w:t>
            </w:r>
            <w:r>
              <w:rPr>
                <w:rFonts w:hint="eastAsia" w:ascii="宋体" w:hAnsi="宋体" w:eastAsia="宋体" w:cs="宋体"/>
                <w:b/>
                <w:bCs/>
                <w:color w:val="auto"/>
                <w:lang w:val="ru-RU" w:eastAsia="zh-CN"/>
              </w:rPr>
              <w:t>岗</w:t>
            </w:r>
            <w:r>
              <w:rPr>
                <w:rFonts w:ascii="宋体" w:hAnsi="宋体" w:eastAsia="宋体" w:cs="宋体"/>
                <w:b/>
                <w:bCs/>
                <w:color w:val="auto"/>
                <w:lang w:val="ru-RU" w:eastAsia="zh-CN"/>
              </w:rPr>
              <w:t>位</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color w:val="auto"/>
                <w:sz w:val="22"/>
                <w:szCs w:val="22"/>
                <w:lang w:eastAsia="zh-CN"/>
              </w:rPr>
            </w:pPr>
            <w:r>
              <w:rPr>
                <w:rStyle w:val="17"/>
                <w:lang w:eastAsia="zh-CN"/>
              </w:rPr>
              <w:t>基本工资 / 收入（税前</w:t>
            </w:r>
            <w:r>
              <w:rPr>
                <w:rStyle w:val="17"/>
                <w:rFonts w:hint="eastAsia" w:ascii="宋体" w:hAnsi="宋体" w:eastAsia="宋体" w:cs="宋体"/>
                <w:lang w:eastAsia="zh-CN"/>
              </w:rPr>
              <w:t>）</w:t>
            </w:r>
          </w:p>
        </w:tc>
        <w:tc>
          <w:tcPr>
            <w:tcW w:w="6875" w:type="dxa"/>
            <w:gridSpan w:val="4"/>
            <w:shd w:val="clear" w:color="auto" w:fill="FFFFFF" w:themeFill="background1"/>
            <w:vAlign w:val="center"/>
          </w:tcPr>
          <w:p>
            <w:pPr>
              <w:ind w:firstLine="220" w:firstLineChars="100"/>
              <w:rPr>
                <w:rFonts w:eastAsia="Times New Roman" w:cs="Times New Roman"/>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color w:val="auto"/>
                <w:sz w:val="22"/>
                <w:szCs w:val="22"/>
                <w:lang w:eastAsia="zh-CN"/>
              </w:rPr>
            </w:pPr>
            <w:r>
              <w:rPr>
                <w:rStyle w:val="17"/>
                <w:lang w:eastAsia="zh-CN"/>
              </w:rPr>
              <w:t>工作条件</w:t>
            </w:r>
            <w:r>
              <w:rPr>
                <w:lang w:eastAsia="zh-CN"/>
              </w:rPr>
              <w:t>（正常 / 有害 / 危险</w:t>
            </w:r>
            <w:r>
              <w:rPr>
                <w:rFonts w:hint="eastAsia" w:ascii="宋体" w:hAnsi="宋体" w:eastAsia="宋体" w:cs="宋体"/>
                <w:lang w:eastAsia="zh-CN"/>
              </w:rPr>
              <w:t>）</w:t>
            </w:r>
          </w:p>
        </w:tc>
        <w:tc>
          <w:tcPr>
            <w:tcW w:w="6875" w:type="dxa"/>
            <w:gridSpan w:val="4"/>
            <w:shd w:val="clear" w:color="auto" w:fill="FFFFFF" w:themeFill="background1"/>
            <w:vAlign w:val="center"/>
          </w:tcPr>
          <w:p>
            <w:pPr>
              <w:ind w:firstLine="220" w:firstLineChars="100"/>
              <w:rPr>
                <w:rFonts w:eastAsia="Times New Roman" w:cs="Times New Roman"/>
                <w:sz w:val="22"/>
                <w:szCs w:val="22"/>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color w:val="auto"/>
                <w:sz w:val="22"/>
                <w:szCs w:val="22"/>
              </w:rPr>
            </w:pPr>
            <w:r>
              <w:rPr>
                <w:rStyle w:val="17"/>
              </w:rPr>
              <w:t>工作时间安排 / 工作</w:t>
            </w:r>
            <w:r>
              <w:rPr>
                <w:rStyle w:val="17"/>
                <w:rFonts w:hint="eastAsia" w:ascii="宋体" w:hAnsi="宋体" w:eastAsia="宋体" w:cs="宋体"/>
              </w:rPr>
              <w:t>制</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color w:val="auto"/>
                <w:sz w:val="22"/>
                <w:szCs w:val="22"/>
                <w:lang w:eastAsia="zh-CN"/>
              </w:rPr>
            </w:pPr>
            <w:r>
              <w:rPr>
                <w:rStyle w:val="17"/>
                <w:lang w:eastAsia="zh-CN"/>
              </w:rPr>
              <w:t>年假（天数，按日历天计算</w:t>
            </w:r>
            <w:r>
              <w:rPr>
                <w:rStyle w:val="17"/>
                <w:rFonts w:hint="eastAsia" w:ascii="宋体" w:hAnsi="宋体" w:eastAsia="宋体" w:cs="宋体"/>
                <w:lang w:eastAsia="zh-CN"/>
              </w:rPr>
              <w:t>）</w:t>
            </w:r>
          </w:p>
        </w:tc>
        <w:tc>
          <w:tcPr>
            <w:tcW w:w="6875" w:type="dxa"/>
            <w:gridSpan w:val="4"/>
            <w:shd w:val="clear" w:color="auto" w:fill="FFFFFF" w:themeFill="background1"/>
            <w:vAlign w:val="center"/>
          </w:tcPr>
          <w:p>
            <w:pPr>
              <w:ind w:firstLine="220" w:firstLineChars="100"/>
              <w:rPr>
                <w:rFonts w:eastAsia="Times New Roman" w:cs="Times New Roman"/>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3615" w:type="dxa"/>
            <w:gridSpan w:val="2"/>
            <w:shd w:val="clear" w:color="auto" w:fill="FFFFFF" w:themeFill="background1"/>
            <w:noWrap/>
          </w:tcPr>
          <w:p>
            <w:pPr>
              <w:ind w:firstLine="240" w:firstLineChars="100"/>
              <w:rPr>
                <w:rStyle w:val="18"/>
                <w:rFonts w:cs="Times New Roman"/>
                <w:color w:val="auto"/>
                <w:sz w:val="22"/>
                <w:szCs w:val="22"/>
                <w:lang w:eastAsia="zh-CN"/>
              </w:rPr>
            </w:pPr>
            <w:r>
              <w:rPr>
                <w:rStyle w:val="17"/>
                <w:lang w:eastAsia="zh-CN"/>
              </w:rPr>
              <w:t>所需资格、技能及工作经</w:t>
            </w:r>
            <w:r>
              <w:rPr>
                <w:rStyle w:val="17"/>
                <w:rFonts w:hint="eastAsia" w:ascii="宋体" w:hAnsi="宋体" w:eastAsia="宋体" w:cs="宋体"/>
                <w:lang w:eastAsia="zh-CN"/>
              </w:rPr>
              <w:t>验</w:t>
            </w:r>
          </w:p>
        </w:tc>
        <w:tc>
          <w:tcPr>
            <w:tcW w:w="6875" w:type="dxa"/>
            <w:gridSpan w:val="4"/>
            <w:shd w:val="clear" w:color="auto" w:fill="FFFFFF" w:themeFill="background1"/>
            <w:vAlign w:val="center"/>
          </w:tcPr>
          <w:p>
            <w:pPr>
              <w:ind w:firstLine="220" w:firstLineChars="100"/>
              <w:rPr>
                <w:rFonts w:eastAsia="Times New Roman" w:cs="Times New Roman"/>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916" w:hRule="atLeast"/>
        </w:trPr>
        <w:tc>
          <w:tcPr>
            <w:tcW w:w="3615" w:type="dxa"/>
            <w:gridSpan w:val="2"/>
            <w:shd w:val="clear" w:color="auto" w:fill="FFFFFF" w:themeFill="background1"/>
            <w:noWrap/>
          </w:tcPr>
          <w:p>
            <w:pPr>
              <w:rPr>
                <w:rStyle w:val="18"/>
                <w:rFonts w:cs="Times New Roman"/>
                <w:color w:val="auto"/>
                <w:sz w:val="22"/>
                <w:szCs w:val="22"/>
              </w:rPr>
            </w:pPr>
            <w:r>
              <w:rPr>
                <w:rStyle w:val="17"/>
              </w:rPr>
              <w:t>执行人员职</w:t>
            </w:r>
            <w:r>
              <w:rPr>
                <w:rStyle w:val="17"/>
                <w:rFonts w:hint="eastAsia" w:ascii="宋体" w:hAnsi="宋体" w:eastAsia="宋体" w:cs="宋体"/>
              </w:rPr>
              <w:t>责</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color w:val="auto"/>
                <w:sz w:val="22"/>
                <w:szCs w:val="22"/>
              </w:rPr>
            </w:pPr>
            <w:r>
              <w:rPr>
                <w:rStyle w:val="17"/>
              </w:rPr>
              <w:t>奖金 / 奖</w:t>
            </w:r>
            <w:r>
              <w:rPr>
                <w:rStyle w:val="17"/>
                <w:rFonts w:hint="eastAsia" w:ascii="宋体" w:hAnsi="宋体" w:eastAsia="宋体" w:cs="宋体"/>
              </w:rPr>
              <w:t>励</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63" w:hRule="atLeast"/>
        </w:trPr>
        <w:tc>
          <w:tcPr>
            <w:tcW w:w="10490" w:type="dxa"/>
            <w:gridSpan w:val="6"/>
            <w:shd w:val="clear" w:color="auto" w:fill="FFFFFF" w:themeFill="background1"/>
            <w:noWrap/>
          </w:tcPr>
          <w:p>
            <w:pPr>
              <w:rPr>
                <w:rStyle w:val="18"/>
                <w:color w:val="auto"/>
                <w:lang w:eastAsia="zh-CN"/>
              </w:rPr>
            </w:pPr>
            <w:r>
              <w:rPr>
                <w:rStyle w:val="17"/>
                <w:lang w:eastAsia="zh-CN"/>
              </w:rPr>
              <w:t>附加条件</w:t>
            </w:r>
            <w:r>
              <w:rPr>
                <w:lang w:eastAsia="zh-CN"/>
              </w:rPr>
              <w:t>（请注明金额〔税前〕、按比例 / 固定金额等</w:t>
            </w:r>
            <w:r>
              <w:rPr>
                <w:rFonts w:hint="eastAsia" w:ascii="宋体" w:hAnsi="宋体" w:eastAsia="宋体" w:cs="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263" w:hRule="atLeast"/>
        </w:trPr>
        <w:tc>
          <w:tcPr>
            <w:tcW w:w="3615" w:type="dxa"/>
            <w:gridSpan w:val="2"/>
            <w:shd w:val="clear" w:color="auto" w:fill="FFFFFF" w:themeFill="background1"/>
            <w:noWrap/>
          </w:tcPr>
          <w:p>
            <w:pPr>
              <w:rPr>
                <w:rStyle w:val="18"/>
                <w:rFonts w:cs="Times New Roman"/>
                <w:b/>
                <w:color w:val="auto"/>
                <w:sz w:val="22"/>
                <w:szCs w:val="22"/>
              </w:rPr>
            </w:pPr>
            <w:r>
              <w:rPr>
                <w:b/>
                <w:lang w:eastAsia="zh-CN"/>
              </w:rPr>
              <w:t xml:space="preserve">  </w:t>
            </w:r>
            <w:r>
              <w:rPr>
                <w:b/>
              </w:rPr>
              <w:t>餐饮补</w:t>
            </w:r>
            <w:r>
              <w:rPr>
                <w:rFonts w:hint="eastAsia" w:ascii="宋体" w:hAnsi="宋体" w:eastAsia="宋体" w:cs="宋体"/>
                <w:b/>
              </w:rPr>
              <w:t>贴</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b/>
                <w:color w:val="auto"/>
                <w:sz w:val="22"/>
                <w:szCs w:val="22"/>
              </w:rPr>
            </w:pPr>
            <w:r>
              <w:rPr>
                <w:b/>
              </w:rPr>
              <w:t xml:space="preserve">  交通补</w:t>
            </w:r>
            <w:r>
              <w:rPr>
                <w:rFonts w:hint="eastAsia" w:ascii="宋体" w:hAnsi="宋体" w:eastAsia="宋体" w:cs="宋体"/>
                <w:b/>
              </w:rPr>
              <w:t>贴</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b/>
                <w:color w:val="auto"/>
                <w:sz w:val="22"/>
                <w:szCs w:val="22"/>
              </w:rPr>
            </w:pPr>
            <w:r>
              <w:rPr>
                <w:b/>
              </w:rPr>
              <w:t xml:space="preserve">  通讯补</w:t>
            </w:r>
            <w:r>
              <w:rPr>
                <w:rFonts w:hint="eastAsia" w:ascii="宋体" w:hAnsi="宋体" w:eastAsia="宋体" w:cs="宋体"/>
                <w:b/>
              </w:rPr>
              <w:t>贴</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69" w:hRule="atLeast"/>
        </w:trPr>
        <w:tc>
          <w:tcPr>
            <w:tcW w:w="3615" w:type="dxa"/>
            <w:gridSpan w:val="2"/>
            <w:shd w:val="clear" w:color="auto" w:fill="FFFFFF" w:themeFill="background1"/>
            <w:noWrap/>
          </w:tcPr>
          <w:p>
            <w:pPr>
              <w:rPr>
                <w:rStyle w:val="18"/>
                <w:rFonts w:cs="Times New Roman"/>
                <w:b/>
                <w:color w:val="auto"/>
                <w:sz w:val="22"/>
                <w:szCs w:val="22"/>
              </w:rPr>
            </w:pPr>
            <w:r>
              <w:rPr>
                <w:b/>
              </w:rPr>
              <w:t xml:space="preserve">  自愿医疗保</w:t>
            </w:r>
            <w:r>
              <w:rPr>
                <w:rFonts w:hint="eastAsia" w:ascii="宋体" w:hAnsi="宋体" w:eastAsia="宋体" w:cs="宋体"/>
                <w:b/>
              </w:rPr>
              <w:t>险</w:t>
            </w:r>
          </w:p>
        </w:tc>
        <w:tc>
          <w:tcPr>
            <w:tcW w:w="6875" w:type="dxa"/>
            <w:gridSpan w:val="4"/>
            <w:shd w:val="clear" w:color="auto" w:fill="FFFFFF" w:themeFill="background1"/>
            <w:vAlign w:val="center"/>
          </w:tcPr>
          <w:p>
            <w:pPr>
              <w:ind w:firstLine="220" w:firstLineChars="100"/>
              <w:rPr>
                <w:rFonts w:eastAsia="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3615" w:type="dxa"/>
            <w:gridSpan w:val="2"/>
            <w:shd w:val="clear" w:color="auto" w:fill="FFFFFF" w:themeFill="background1"/>
            <w:noWrap/>
          </w:tcPr>
          <w:p>
            <w:pPr>
              <w:rPr>
                <w:rStyle w:val="18"/>
                <w:rFonts w:cs="Times New Roman"/>
                <w:b/>
                <w:color w:val="auto"/>
                <w:sz w:val="22"/>
                <w:szCs w:val="22"/>
              </w:rPr>
            </w:pPr>
            <w:r>
              <w:rPr>
                <w:b/>
              </w:rPr>
              <w:t xml:space="preserve">  自愿人身意外保</w:t>
            </w:r>
            <w:r>
              <w:rPr>
                <w:rFonts w:hint="eastAsia" w:ascii="宋体" w:hAnsi="宋体" w:eastAsia="宋体" w:cs="宋体"/>
                <w:b/>
              </w:rPr>
              <w:t>险</w:t>
            </w:r>
          </w:p>
        </w:tc>
        <w:tc>
          <w:tcPr>
            <w:tcW w:w="6875" w:type="dxa"/>
            <w:gridSpan w:val="4"/>
            <w:shd w:val="clear" w:color="auto" w:fill="FFFFFF" w:themeFill="background1"/>
            <w:vAlign w:val="center"/>
          </w:tcPr>
          <w:p>
            <w:pPr>
              <w:ind w:firstLine="220" w:firstLineChars="100"/>
              <w:rPr>
                <w:rFonts w:eastAsia="Times New Roman" w:cs="Times New Roman"/>
                <w:sz w:val="22"/>
                <w:szCs w:val="22"/>
                <w:lang w:val="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3615" w:type="dxa"/>
            <w:gridSpan w:val="2"/>
            <w:shd w:val="clear" w:color="auto" w:fill="FFFFFF" w:themeFill="background1"/>
            <w:noWrap/>
          </w:tcPr>
          <w:p>
            <w:pPr>
              <w:rPr>
                <w:rStyle w:val="18"/>
                <w:rFonts w:cs="Times New Roman"/>
                <w:b/>
                <w:color w:val="auto"/>
                <w:sz w:val="22"/>
                <w:szCs w:val="22"/>
                <w:lang w:eastAsia="zh-CN"/>
              </w:rPr>
            </w:pPr>
            <w:r>
              <w:rPr>
                <w:b/>
                <w:lang w:eastAsia="zh-CN"/>
              </w:rPr>
              <w:t xml:space="preserve">  出差：每日补贴标准、费用限</w:t>
            </w:r>
            <w:r>
              <w:rPr>
                <w:rFonts w:hint="eastAsia" w:ascii="宋体" w:hAnsi="宋体" w:eastAsia="宋体" w:cs="宋体"/>
                <w:b/>
                <w:lang w:eastAsia="zh-CN"/>
              </w:rPr>
              <w:t>额</w:t>
            </w:r>
          </w:p>
        </w:tc>
        <w:tc>
          <w:tcPr>
            <w:tcW w:w="6875" w:type="dxa"/>
            <w:gridSpan w:val="4"/>
            <w:shd w:val="clear" w:color="auto" w:fill="FFFFFF" w:themeFill="background1"/>
            <w:vAlign w:val="center"/>
          </w:tcPr>
          <w:p>
            <w:pPr>
              <w:ind w:firstLine="220" w:firstLineChars="100"/>
              <w:rPr>
                <w:rFonts w:eastAsia="Times New Roman" w:cs="Times New Roman"/>
                <w:sz w:val="22"/>
                <w:szCs w:val="22"/>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0490" w:type="dxa"/>
            <w:gridSpan w:val="6"/>
            <w:shd w:val="clear" w:color="auto" w:fill="FFFFFF" w:themeFill="background1"/>
          </w:tcPr>
          <w:p>
            <w:pPr>
              <w:spacing w:before="100" w:beforeAutospacing="1" w:after="100" w:afterAutospacing="1"/>
              <w:rPr>
                <w:rFonts w:eastAsia="Times New Roman" w:cs="Times New Roman"/>
                <w:color w:val="auto"/>
                <w:lang w:val="ru-RU" w:eastAsia="zh-CN"/>
              </w:rPr>
            </w:pPr>
            <w:r>
              <w:rPr>
                <w:rFonts w:hint="eastAsia" w:ascii="宋体" w:hAnsi="宋体" w:eastAsia="宋体" w:cs="宋体"/>
                <w:b/>
                <w:bCs/>
                <w:color w:val="auto"/>
                <w:lang w:val="ru-RU" w:eastAsia="zh-CN"/>
              </w:rPr>
              <w:t>其他附加条件及说明</w:t>
            </w:r>
            <w:r>
              <w:rPr>
                <w:rFonts w:ascii="宋体" w:hAnsi="宋体" w:eastAsia="宋体" w:cs="宋体"/>
                <w:b/>
                <w:bCs/>
                <w:color w:val="auto"/>
                <w:lang w:val="ru-RU" w:eastAsia="zh-CN"/>
              </w:rPr>
              <w:t>：</w:t>
            </w:r>
          </w:p>
        </w:tc>
      </w:tr>
    </w:tbl>
    <w:p>
      <w:pPr>
        <w:pStyle w:val="5"/>
        <w:jc w:val="center"/>
        <w:rPr>
          <w:rFonts w:asciiTheme="minorHAnsi" w:hAnsiTheme="minorHAnsi"/>
        </w:rPr>
      </w:pPr>
    </w:p>
    <w:p>
      <w:pPr>
        <w:pStyle w:val="10"/>
        <w:tabs>
          <w:tab w:val="clear" w:pos="4677"/>
          <w:tab w:val="clear" w:pos="9355"/>
        </w:tabs>
        <w:rPr>
          <w:rFonts w:cs="Times New Roman"/>
          <w:b/>
          <w:bCs/>
          <w:color w:val="auto"/>
          <w:sz w:val="22"/>
          <w:szCs w:val="22"/>
          <w:lang w:eastAsia="zh-CN"/>
        </w:rPr>
      </w:pPr>
    </w:p>
    <w:p>
      <w:pPr>
        <w:pStyle w:val="10"/>
        <w:tabs>
          <w:tab w:val="clear" w:pos="4677"/>
          <w:tab w:val="clear" w:pos="9355"/>
        </w:tabs>
        <w:rPr>
          <w:rFonts w:cs="Times New Roman"/>
          <w:b/>
          <w:bCs/>
          <w:color w:val="auto"/>
          <w:sz w:val="22"/>
          <w:szCs w:val="22"/>
          <w:lang w:eastAsia="zh-CN"/>
        </w:rPr>
      </w:pPr>
    </w:p>
    <w:p>
      <w:pPr>
        <w:pStyle w:val="10"/>
        <w:tabs>
          <w:tab w:val="clear" w:pos="4677"/>
          <w:tab w:val="clear" w:pos="9355"/>
        </w:tabs>
        <w:rPr>
          <w:rFonts w:cs="Times New Roman"/>
          <w:b/>
          <w:bCs/>
          <w:color w:val="auto"/>
          <w:sz w:val="22"/>
          <w:szCs w:val="22"/>
          <w:lang w:eastAsia="zh-CN"/>
        </w:rPr>
      </w:pPr>
    </w:p>
    <w:p>
      <w:pPr>
        <w:pStyle w:val="10"/>
        <w:tabs>
          <w:tab w:val="clear" w:pos="4677"/>
          <w:tab w:val="clear" w:pos="9355"/>
        </w:tabs>
        <w:rPr>
          <w:rFonts w:cs="Times New Roman"/>
          <w:b/>
          <w:bCs/>
          <w:color w:val="auto"/>
          <w:sz w:val="22"/>
          <w:szCs w:val="22"/>
          <w:lang w:eastAsia="zh-CN"/>
        </w:rPr>
      </w:pPr>
    </w:p>
    <w:p>
      <w:pPr>
        <w:pStyle w:val="10"/>
        <w:tabs>
          <w:tab w:val="clear" w:pos="4677"/>
          <w:tab w:val="clear" w:pos="9355"/>
        </w:tabs>
        <w:rPr>
          <w:rFonts w:cs="Times New Roman"/>
          <w:b/>
          <w:bCs/>
          <w:color w:val="auto"/>
          <w:sz w:val="22"/>
          <w:szCs w:val="22"/>
          <w:lang w:eastAsia="zh-CN"/>
        </w:rPr>
      </w:pPr>
    </w:p>
    <w:p>
      <w:pPr>
        <w:pStyle w:val="10"/>
        <w:tabs>
          <w:tab w:val="clear" w:pos="4677"/>
          <w:tab w:val="clear" w:pos="9355"/>
        </w:tabs>
        <w:rPr>
          <w:rFonts w:cs="Times New Roman"/>
          <w:b/>
          <w:bCs/>
          <w:color w:val="auto"/>
          <w:sz w:val="22"/>
          <w:szCs w:val="22"/>
          <w:lang w:eastAsia="zh-CN"/>
        </w:rPr>
      </w:pPr>
    </w:p>
    <w:p>
      <w:pPr>
        <w:pStyle w:val="10"/>
        <w:tabs>
          <w:tab w:val="clear" w:pos="4677"/>
          <w:tab w:val="clear" w:pos="9355"/>
        </w:tabs>
        <w:rPr>
          <w:rFonts w:cs="Times New Roman"/>
          <w:b/>
          <w:bCs/>
          <w:color w:val="auto"/>
          <w:sz w:val="22"/>
          <w:szCs w:val="22"/>
          <w:lang w:eastAsia="zh-CN"/>
        </w:rPr>
      </w:pPr>
    </w:p>
    <w:p>
      <w:pPr>
        <w:pStyle w:val="10"/>
        <w:tabs>
          <w:tab w:val="clear" w:pos="4677"/>
          <w:tab w:val="clear" w:pos="9355"/>
        </w:tabs>
        <w:rPr>
          <w:rFonts w:cs="Times New Roman"/>
          <w:b/>
          <w:bCs/>
          <w:color w:val="auto"/>
          <w:sz w:val="22"/>
          <w:szCs w:val="22"/>
          <w:lang w:eastAsia="zh-CN"/>
        </w:rPr>
      </w:pPr>
    </w:p>
    <w:p>
      <w:pPr>
        <w:pStyle w:val="10"/>
        <w:tabs>
          <w:tab w:val="clear" w:pos="4677"/>
          <w:tab w:val="clear" w:pos="9355"/>
        </w:tabs>
        <w:rPr>
          <w:rFonts w:cs="Times New Roman"/>
          <w:b/>
          <w:bCs/>
          <w:color w:val="auto"/>
          <w:sz w:val="22"/>
          <w:szCs w:val="22"/>
          <w:lang w:eastAsia="zh-CN"/>
        </w:rPr>
      </w:pPr>
    </w:p>
    <w:p>
      <w:pPr>
        <w:pStyle w:val="10"/>
        <w:tabs>
          <w:tab w:val="clear" w:pos="4677"/>
          <w:tab w:val="clear" w:pos="9355"/>
        </w:tabs>
        <w:rPr>
          <w:rFonts w:cs="Times New Roman"/>
          <w:b/>
          <w:bCs/>
          <w:color w:val="auto"/>
          <w:sz w:val="22"/>
          <w:szCs w:val="22"/>
          <w:lang w:eastAsia="zh-CN"/>
        </w:rPr>
      </w:pPr>
    </w:p>
    <w:p>
      <w:pPr>
        <w:pStyle w:val="10"/>
        <w:tabs>
          <w:tab w:val="clear" w:pos="4677"/>
          <w:tab w:val="clear" w:pos="9355"/>
        </w:tabs>
        <w:rPr>
          <w:rFonts w:cs="Times New Roman"/>
          <w:b/>
          <w:bCs/>
          <w:color w:val="auto"/>
          <w:sz w:val="22"/>
          <w:szCs w:val="22"/>
          <w:lang w:eastAsia="zh-CN"/>
        </w:rPr>
      </w:pPr>
    </w:p>
    <w:p>
      <w:pPr>
        <w:pStyle w:val="10"/>
        <w:tabs>
          <w:tab w:val="clear" w:pos="4677"/>
          <w:tab w:val="clear" w:pos="9355"/>
        </w:tabs>
        <w:rPr>
          <w:rFonts w:cs="Times New Roman"/>
          <w:b/>
          <w:bCs/>
          <w:color w:val="auto"/>
          <w:sz w:val="22"/>
          <w:szCs w:val="22"/>
          <w:lang w:eastAsia="zh-CN"/>
        </w:rPr>
      </w:pPr>
    </w:p>
    <w:p>
      <w:pPr>
        <w:pStyle w:val="10"/>
        <w:tabs>
          <w:tab w:val="clear" w:pos="4677"/>
          <w:tab w:val="clear" w:pos="9355"/>
        </w:tabs>
        <w:rPr>
          <w:rFonts w:cs="Times New Roman"/>
          <w:b/>
          <w:bCs/>
          <w:color w:val="auto"/>
          <w:sz w:val="22"/>
          <w:szCs w:val="22"/>
          <w:lang w:eastAsia="zh-CN"/>
        </w:rPr>
      </w:pPr>
    </w:p>
    <w:tbl>
      <w:tblPr>
        <w:tblStyle w:val="15"/>
        <w:tblW w:w="0" w:type="auto"/>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1"/>
        <w:gridCol w:w="5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1" w:type="dxa"/>
          </w:tcPr>
          <w:p>
            <w:pPr>
              <w:pStyle w:val="10"/>
              <w:tabs>
                <w:tab w:val="clear" w:pos="4677"/>
                <w:tab w:val="clear" w:pos="9355"/>
              </w:tabs>
              <w:jc w:val="center"/>
              <w:rPr>
                <w:rFonts w:cs="Times New Roman"/>
                <w:b/>
                <w:bCs/>
                <w:color w:val="auto"/>
                <w:sz w:val="22"/>
                <w:szCs w:val="22"/>
                <w:lang w:val="ru-RU"/>
              </w:rPr>
            </w:pPr>
            <w:r>
              <w:rPr>
                <w:rFonts w:cs="Times New Roman"/>
                <w:b/>
                <w:bCs/>
                <w:color w:val="auto"/>
                <w:sz w:val="22"/>
                <w:szCs w:val="22"/>
                <w:lang w:val="ru-RU"/>
              </w:rPr>
              <w:t>Приложение № 2 от ____ 2025 г.</w:t>
            </w:r>
          </w:p>
          <w:p>
            <w:pPr>
              <w:jc w:val="center"/>
              <w:rPr>
                <w:rFonts w:cs="Times New Roman"/>
                <w:b/>
                <w:bCs/>
                <w:color w:val="auto"/>
                <w:sz w:val="22"/>
                <w:szCs w:val="22"/>
                <w:lang w:val="ru-RU"/>
              </w:rPr>
            </w:pPr>
            <w:r>
              <w:rPr>
                <w:rFonts w:cs="Times New Roman"/>
                <w:b/>
                <w:bCs/>
                <w:color w:val="auto"/>
                <w:sz w:val="22"/>
                <w:szCs w:val="22"/>
                <w:lang w:val="ru-RU"/>
              </w:rPr>
              <w:t>к договору оказания услуг по предоставлению персонала</w:t>
            </w:r>
            <w:r>
              <w:rPr>
                <w:rFonts w:cs="Times New Roman"/>
                <w:b/>
                <w:bCs/>
                <w:color w:val="auto"/>
                <w:sz w:val="22"/>
                <w:szCs w:val="22"/>
                <w:lang w:val="uk-UA"/>
              </w:rPr>
              <w:t xml:space="preserve"> </w:t>
            </w:r>
            <w:r>
              <w:rPr>
                <w:rFonts w:hint="eastAsia" w:cs="Times New Roman"/>
                <w:b/>
                <w:bCs/>
                <w:color w:val="auto"/>
                <w:sz w:val="22"/>
                <w:szCs w:val="22"/>
                <w:lang w:val="uk-UA" w:eastAsia="zh-CN"/>
              </w:rPr>
              <w:t>HDHT-AKT-FW-026</w:t>
            </w:r>
          </w:p>
          <w:p>
            <w:pPr>
              <w:tabs>
                <w:tab w:val="left" w:pos="8250"/>
              </w:tabs>
              <w:jc w:val="center"/>
              <w:rPr>
                <w:rFonts w:cs="Times New Roman"/>
                <w:color w:val="auto"/>
                <w:sz w:val="22"/>
                <w:szCs w:val="22"/>
                <w:lang w:val="ru-RU"/>
              </w:rPr>
            </w:pPr>
            <w:r>
              <w:rPr>
                <w:rFonts w:cs="Times New Roman"/>
                <w:b/>
                <w:bCs/>
                <w:color w:val="auto"/>
                <w:sz w:val="22"/>
                <w:szCs w:val="22"/>
                <w:lang w:val="ru-RU"/>
              </w:rPr>
              <w:t xml:space="preserve">от _________________________ года </w:t>
            </w:r>
          </w:p>
          <w:p>
            <w:pPr>
              <w:rPr>
                <w:rFonts w:cs="Times New Roman"/>
                <w:color w:val="auto"/>
                <w:sz w:val="22"/>
                <w:szCs w:val="22"/>
                <w:lang w:val="ru-RU"/>
              </w:rPr>
            </w:pPr>
          </w:p>
          <w:p>
            <w:pPr>
              <w:ind w:firstLine="589"/>
              <w:jc w:val="both"/>
              <w:rPr>
                <w:rStyle w:val="18"/>
                <w:rFonts w:eastAsia="Arial" w:cs="Times New Roman"/>
                <w:color w:val="auto"/>
                <w:sz w:val="22"/>
                <w:szCs w:val="22"/>
              </w:rPr>
            </w:pPr>
            <w:r>
              <w:rPr>
                <w:rStyle w:val="18"/>
                <w:rFonts w:cs="Times New Roman"/>
                <w:b/>
                <w:color w:val="auto"/>
                <w:sz w:val="22"/>
                <w:szCs w:val="22"/>
              </w:rPr>
              <w:t>__________</w:t>
            </w:r>
            <w:r>
              <w:rPr>
                <w:rStyle w:val="18"/>
                <w:rFonts w:cs="Times New Roman"/>
                <w:color w:val="auto"/>
                <w:sz w:val="22"/>
                <w:szCs w:val="22"/>
              </w:rPr>
              <w:t>, именуемое далее «</w:t>
            </w:r>
            <w:r>
              <w:rPr>
                <w:rStyle w:val="18"/>
                <w:rFonts w:cs="Times New Roman"/>
                <w:b/>
                <w:bCs/>
                <w:color w:val="auto"/>
                <w:sz w:val="22"/>
                <w:szCs w:val="22"/>
              </w:rPr>
              <w:t>Направляющая сторона»</w:t>
            </w:r>
            <w:r>
              <w:rPr>
                <w:rStyle w:val="18"/>
                <w:rFonts w:cs="Times New Roman"/>
                <w:color w:val="auto"/>
                <w:sz w:val="22"/>
                <w:szCs w:val="22"/>
              </w:rPr>
              <w:t xml:space="preserve">, в лице Генерального директора ________, действующего на основании Устава и </w:t>
            </w:r>
          </w:p>
          <w:p>
            <w:pPr>
              <w:ind w:firstLine="589"/>
              <w:jc w:val="both"/>
              <w:rPr>
                <w:rStyle w:val="18"/>
                <w:rFonts w:cs="Times New Roman"/>
                <w:color w:val="auto"/>
                <w:sz w:val="22"/>
                <w:szCs w:val="22"/>
              </w:rPr>
            </w:pPr>
            <w:r>
              <w:rPr>
                <w:rFonts w:cs="Times New Roman"/>
                <w:b/>
                <w:color w:val="auto"/>
                <w:sz w:val="22"/>
                <w:szCs w:val="22"/>
                <w:lang w:val="ru-RU"/>
              </w:rPr>
              <w:t>ТОО “______________________”</w:t>
            </w:r>
            <w:r>
              <w:rPr>
                <w:rFonts w:cs="Times New Roman"/>
                <w:bCs/>
                <w:color w:val="auto"/>
                <w:sz w:val="22"/>
                <w:szCs w:val="22"/>
                <w:lang w:val="ru-RU"/>
              </w:rPr>
              <w:t xml:space="preserve">, </w:t>
            </w:r>
            <w:r>
              <w:rPr>
                <w:rStyle w:val="18"/>
                <w:rFonts w:cs="Times New Roman"/>
                <w:color w:val="auto"/>
                <w:sz w:val="22"/>
                <w:szCs w:val="22"/>
              </w:rPr>
              <w:t xml:space="preserve">именуемое в дальнейшем </w:t>
            </w:r>
            <w:r>
              <w:rPr>
                <w:rStyle w:val="18"/>
                <w:rFonts w:cs="Times New Roman"/>
                <w:b/>
                <w:bCs/>
                <w:color w:val="auto"/>
                <w:sz w:val="22"/>
                <w:szCs w:val="22"/>
              </w:rPr>
              <w:t>«Принимающая сторона»</w:t>
            </w:r>
            <w:r>
              <w:rPr>
                <w:rStyle w:val="18"/>
                <w:rFonts w:cs="Times New Roman"/>
                <w:color w:val="auto"/>
                <w:sz w:val="22"/>
                <w:szCs w:val="22"/>
              </w:rPr>
              <w:t xml:space="preserve"> в лице </w:t>
            </w:r>
            <w:r>
              <w:rPr>
                <w:rFonts w:cs="Times New Roman"/>
                <w:bCs/>
                <w:color w:val="auto"/>
                <w:sz w:val="22"/>
                <w:szCs w:val="22"/>
                <w:lang w:val="ru-RU"/>
              </w:rPr>
              <w:t>Генерального директора ______________</w:t>
            </w:r>
            <w:r>
              <w:rPr>
                <w:rStyle w:val="18"/>
                <w:rFonts w:cs="Times New Roman"/>
                <w:color w:val="auto"/>
                <w:sz w:val="22"/>
                <w:szCs w:val="22"/>
              </w:rPr>
              <w:t xml:space="preserve">, действующего на основании Устава с другой стороны, </w:t>
            </w:r>
          </w:p>
          <w:p>
            <w:pPr>
              <w:ind w:firstLine="567"/>
              <w:jc w:val="both"/>
              <w:rPr>
                <w:rFonts w:cs="Times New Roman"/>
                <w:color w:val="auto"/>
                <w:sz w:val="22"/>
                <w:szCs w:val="22"/>
                <w:lang w:val="ru-RU"/>
              </w:rPr>
            </w:pPr>
            <w:r>
              <w:rPr>
                <w:rFonts w:cs="Times New Roman"/>
                <w:color w:val="auto"/>
                <w:sz w:val="22"/>
                <w:szCs w:val="22"/>
                <w:lang w:val="ru-RU"/>
              </w:rPr>
              <w:t>совместно именуемые Стороны, а по отдельности «Сторона» или как указано выше, заключили настоящее Приложение №2 к договору оказания услуг по предоставлению персонала (далее – «Приложение» и «Договор» соответственно) о нижеследующем:</w:t>
            </w:r>
          </w:p>
          <w:p>
            <w:pPr>
              <w:ind w:firstLine="567"/>
              <w:jc w:val="both"/>
              <w:rPr>
                <w:rFonts w:cs="Times New Roman"/>
                <w:color w:val="auto"/>
                <w:sz w:val="22"/>
                <w:szCs w:val="22"/>
                <w:lang w:val="ru-RU"/>
              </w:rPr>
            </w:pPr>
          </w:p>
          <w:p>
            <w:pPr>
              <w:pStyle w:val="29"/>
              <w:numPr>
                <w:ilvl w:val="0"/>
                <w:numId w:val="42"/>
              </w:numPr>
              <w:jc w:val="both"/>
              <w:rPr>
                <w:rFonts w:cs="Times New Roman"/>
                <w:color w:val="auto"/>
                <w:sz w:val="22"/>
                <w:szCs w:val="22"/>
                <w:lang w:val="ru-RU"/>
              </w:rPr>
            </w:pPr>
            <w:r>
              <w:rPr>
                <w:rFonts w:cs="Times New Roman"/>
                <w:color w:val="auto"/>
                <w:sz w:val="22"/>
                <w:szCs w:val="22"/>
                <w:lang w:val="ru-RU"/>
              </w:rPr>
              <w:t>Настоящим Стороны согласовали следующую форму уведомления об истечении срока предоставления Персонала Направляющей Стороной Принимающей Стороне:</w:t>
            </w:r>
          </w:p>
          <w:p>
            <w:pPr>
              <w:pStyle w:val="29"/>
              <w:jc w:val="both"/>
              <w:rPr>
                <w:rFonts w:cs="Times New Roman"/>
                <w:color w:val="auto"/>
                <w:sz w:val="22"/>
                <w:szCs w:val="22"/>
                <w:lang w:val="ru-RU"/>
              </w:rPr>
            </w:pPr>
          </w:p>
          <w:p>
            <w:pPr>
              <w:jc w:val="center"/>
              <w:outlineLvl w:val="0"/>
              <w:rPr>
                <w:rFonts w:cs="Times New Roman"/>
                <w:b/>
                <w:bCs/>
                <w:color w:val="auto"/>
                <w:kern w:val="36"/>
                <w:sz w:val="22"/>
                <w:szCs w:val="22"/>
                <w:lang w:val="ru-RU"/>
              </w:rPr>
            </w:pPr>
            <w:r>
              <w:rPr>
                <w:rFonts w:cs="Times New Roman"/>
                <w:b/>
                <w:bCs/>
                <w:color w:val="auto"/>
                <w:kern w:val="36"/>
                <w:sz w:val="22"/>
                <w:szCs w:val="22"/>
                <w:lang w:val="ru-RU"/>
              </w:rPr>
              <w:t>ФОРМА</w:t>
            </w:r>
          </w:p>
          <w:p>
            <w:pPr>
              <w:jc w:val="center"/>
              <w:outlineLvl w:val="0"/>
              <w:rPr>
                <w:rFonts w:cs="Times New Roman"/>
                <w:b/>
                <w:bCs/>
                <w:color w:val="auto"/>
                <w:kern w:val="36"/>
                <w:sz w:val="22"/>
                <w:szCs w:val="22"/>
                <w:lang w:val="ru-RU"/>
              </w:rPr>
            </w:pPr>
            <w:r>
              <w:rPr>
                <w:rFonts w:cs="Times New Roman"/>
                <w:b/>
                <w:bCs/>
                <w:color w:val="auto"/>
                <w:kern w:val="36"/>
                <w:sz w:val="22"/>
                <w:szCs w:val="22"/>
                <w:lang w:val="ru-RU"/>
              </w:rPr>
              <w:t>УВЕДОМЛЕНИЕ</w:t>
            </w:r>
          </w:p>
          <w:p>
            <w:pPr>
              <w:jc w:val="center"/>
              <w:rPr>
                <w:rFonts w:cs="Times New Roman"/>
                <w:b/>
                <w:bCs/>
                <w:color w:val="auto"/>
                <w:sz w:val="22"/>
                <w:szCs w:val="22"/>
                <w:lang w:val="ru-RU"/>
              </w:rPr>
            </w:pPr>
            <w:r>
              <w:rPr>
                <w:rFonts w:cs="Times New Roman"/>
                <w:b/>
                <w:bCs/>
                <w:color w:val="auto"/>
                <w:sz w:val="22"/>
                <w:szCs w:val="22"/>
                <w:lang w:val="ru-RU"/>
              </w:rPr>
              <w:t xml:space="preserve"> об истечении срока предоставления Персонала Направляющей стороны Принимающей стороне</w:t>
            </w:r>
          </w:p>
          <w:p>
            <w:pPr>
              <w:jc w:val="center"/>
              <w:rPr>
                <w:rFonts w:cs="Times New Roman"/>
                <w:b/>
                <w:bCs/>
                <w:color w:val="auto"/>
                <w:sz w:val="22"/>
                <w:szCs w:val="22"/>
                <w:lang w:val="ru-RU"/>
              </w:rPr>
            </w:pPr>
          </w:p>
          <w:p>
            <w:pPr>
              <w:jc w:val="both"/>
              <w:rPr>
                <w:rFonts w:cs="Times New Roman"/>
                <w:color w:val="auto"/>
                <w:sz w:val="22"/>
                <w:szCs w:val="22"/>
                <w:lang w:val="ru-RU"/>
              </w:rPr>
            </w:pPr>
            <w:r>
              <w:rPr>
                <w:rFonts w:cs="Times New Roman"/>
                <w:color w:val="auto"/>
                <w:sz w:val="22"/>
                <w:szCs w:val="22"/>
                <w:lang w:val="ru-RU"/>
              </w:rPr>
              <w:t>_______2025г., г. Алматы</w:t>
            </w:r>
            <w:r>
              <w:rPr>
                <w:rFonts w:cs="Times New Roman"/>
                <w:color w:val="auto"/>
                <w:sz w:val="22"/>
                <w:szCs w:val="22"/>
              </w:rPr>
              <w:t>                  </w:t>
            </w:r>
            <w:r>
              <w:rPr>
                <w:rFonts w:cs="Times New Roman"/>
                <w:color w:val="auto"/>
                <w:sz w:val="22"/>
                <w:szCs w:val="22"/>
                <w:lang w:val="ru-RU"/>
              </w:rPr>
              <w:t xml:space="preserve">                </w:t>
            </w:r>
            <w:r>
              <w:rPr>
                <w:rFonts w:cs="Times New Roman"/>
                <w:color w:val="auto"/>
                <w:sz w:val="22"/>
                <w:szCs w:val="22"/>
                <w:lang w:val="ru-RU"/>
              </w:rPr>
              <w:tab/>
            </w:r>
            <w:r>
              <w:rPr>
                <w:rFonts w:cs="Times New Roman"/>
                <w:color w:val="auto"/>
                <w:sz w:val="22"/>
                <w:szCs w:val="22"/>
                <w:lang w:val="ru-RU"/>
              </w:rPr>
              <w:tab/>
            </w:r>
            <w:r>
              <w:rPr>
                <w:rFonts w:cs="Times New Roman"/>
                <w:color w:val="auto"/>
                <w:sz w:val="22"/>
                <w:szCs w:val="22"/>
                <w:lang w:val="ru-RU"/>
              </w:rPr>
              <w:t xml:space="preserve">                    </w:t>
            </w:r>
            <w:r>
              <w:rPr>
                <w:rFonts w:cs="Times New Roman"/>
                <w:color w:val="auto"/>
                <w:sz w:val="22"/>
                <w:szCs w:val="22"/>
              </w:rPr>
              <w:t>           </w:t>
            </w:r>
            <w:r>
              <w:rPr>
                <w:rFonts w:cs="Times New Roman"/>
                <w:color w:val="auto"/>
                <w:sz w:val="22"/>
                <w:szCs w:val="22"/>
                <w:lang w:val="ru-RU"/>
              </w:rPr>
              <w:t xml:space="preserve">                                               </w:t>
            </w:r>
            <w:r>
              <w:rPr>
                <w:rFonts w:cs="Times New Roman"/>
                <w:color w:val="auto"/>
                <w:sz w:val="22"/>
                <w:szCs w:val="22"/>
              </w:rPr>
              <w:t> </w:t>
            </w:r>
            <w:r>
              <w:rPr>
                <w:rFonts w:cs="Times New Roman"/>
                <w:color w:val="auto"/>
                <w:sz w:val="22"/>
                <w:szCs w:val="22"/>
                <w:lang w:val="ru-RU"/>
              </w:rPr>
              <w:t>___</w:t>
            </w:r>
          </w:p>
          <w:p>
            <w:pPr>
              <w:jc w:val="center"/>
              <w:rPr>
                <w:rFonts w:cs="Times New Roman"/>
                <w:color w:val="auto"/>
                <w:sz w:val="22"/>
                <w:szCs w:val="22"/>
                <w:lang w:val="ru-RU"/>
              </w:rPr>
            </w:pPr>
            <w:r>
              <w:rPr>
                <w:rFonts w:cs="Times New Roman"/>
                <w:color w:val="auto"/>
                <w:sz w:val="22"/>
                <w:szCs w:val="22"/>
              </w:rPr>
              <w:t> </w:t>
            </w:r>
          </w:p>
          <w:p>
            <w:pPr>
              <w:ind w:left="0" w:leftChars="0" w:firstLine="0" w:firstLineChars="0"/>
              <w:jc w:val="both"/>
              <w:rPr>
                <w:rFonts w:cs="Times New Roman"/>
                <w:color w:val="auto"/>
                <w:sz w:val="22"/>
                <w:szCs w:val="22"/>
                <w:lang w:val="ru-RU"/>
              </w:rPr>
            </w:pPr>
            <w:r>
              <w:rPr>
                <w:rFonts w:cs="Times New Roman"/>
                <w:b/>
                <w:bCs/>
                <w:color w:val="auto"/>
                <w:sz w:val="22"/>
                <w:szCs w:val="22"/>
              </w:rPr>
              <w:t> </w:t>
            </w:r>
            <w:r>
              <w:rPr>
                <w:rFonts w:cs="Times New Roman"/>
                <w:color w:val="auto"/>
                <w:sz w:val="22"/>
                <w:szCs w:val="22"/>
                <w:lang w:val="ru-RU"/>
              </w:rPr>
              <w:t xml:space="preserve">Настоящим ТОО _______________________________ (далее – «Принимающая сторона») уведомляет ____________ (далее – «Направляющая сторона») об истечении срока привлечения Направляющей стороны Принимающей стороной Специалиста___________________________________________________________ на должности _____________________________________________, направленного в рамках Договора № </w:t>
            </w:r>
            <w:r>
              <w:rPr>
                <w:rFonts w:cs="Times New Roman"/>
                <w:color w:val="auto"/>
                <w:sz w:val="22"/>
                <w:szCs w:val="22"/>
              </w:rPr>
              <w:t>HCG</w:t>
            </w:r>
            <w:r>
              <w:rPr>
                <w:rFonts w:cs="Times New Roman"/>
                <w:color w:val="auto"/>
                <w:sz w:val="22"/>
                <w:szCs w:val="22"/>
                <w:lang w:val="ru-RU"/>
              </w:rPr>
              <w:t>-124 оказания услуг по предоставлению персонала от «01» марта 2025 года и Заявки № _______ от «___» __________ 2025 г.  (далее – «Специалист»).</w:t>
            </w:r>
          </w:p>
          <w:p>
            <w:pPr>
              <w:rPr>
                <w:rFonts w:cs="Times New Roman"/>
                <w:b/>
                <w:color w:val="auto"/>
                <w:sz w:val="22"/>
                <w:szCs w:val="22"/>
                <w:lang w:val="ru-RU"/>
              </w:rPr>
            </w:pPr>
          </w:p>
          <w:p>
            <w:pPr>
              <w:rPr>
                <w:rFonts w:cs="Times New Roman"/>
                <w:b/>
                <w:color w:val="auto"/>
                <w:sz w:val="22"/>
                <w:szCs w:val="22"/>
                <w:lang w:val="ru-RU"/>
              </w:rPr>
            </w:pPr>
            <w:r>
              <w:rPr>
                <w:rFonts w:cs="Times New Roman"/>
                <w:b/>
                <w:color w:val="auto"/>
                <w:sz w:val="22"/>
                <w:szCs w:val="22"/>
                <w:lang w:val="ru-RU"/>
              </w:rPr>
              <w:t>Дата прекращения работы:</w:t>
            </w:r>
          </w:p>
          <w:p>
            <w:pPr>
              <w:rPr>
                <w:rFonts w:cs="Times New Roman"/>
                <w:b/>
                <w:color w:val="auto"/>
                <w:sz w:val="22"/>
                <w:szCs w:val="22"/>
                <w:lang w:val="ru-RU"/>
              </w:rPr>
            </w:pPr>
            <w:r>
              <w:rPr>
                <w:rFonts w:cs="Times New Roman"/>
                <w:b/>
                <w:color w:val="auto"/>
                <w:sz w:val="22"/>
                <w:szCs w:val="22"/>
                <w:lang w:val="ru-RU"/>
              </w:rPr>
              <w:t>__________________2025 года</w:t>
            </w:r>
          </w:p>
          <w:p>
            <w:pPr>
              <w:rPr>
                <w:rFonts w:cs="Times New Roman"/>
                <w:b/>
                <w:color w:val="auto"/>
                <w:sz w:val="22"/>
                <w:szCs w:val="22"/>
                <w:lang w:val="ru-RU"/>
              </w:rPr>
            </w:pPr>
          </w:p>
          <w:p>
            <w:pPr>
              <w:jc w:val="both"/>
              <w:rPr>
                <w:rFonts w:cs="Times New Roman"/>
                <w:color w:val="auto"/>
                <w:sz w:val="22"/>
                <w:szCs w:val="22"/>
                <w:lang w:val="ru-RU"/>
              </w:rPr>
            </w:pPr>
            <w:r>
              <w:rPr>
                <w:rFonts w:cs="Times New Roman"/>
                <w:color w:val="auto"/>
                <w:sz w:val="22"/>
                <w:szCs w:val="22"/>
                <w:lang w:val="ru-RU"/>
              </w:rPr>
              <w:t>Уведомление составлено в соответствии с п. 4 ст. 137-1 Трудового Кодекса Республики Казахстан от 23 ноября 2015 года №414-</w:t>
            </w:r>
            <w:r>
              <w:rPr>
                <w:rFonts w:cs="Times New Roman"/>
                <w:color w:val="auto"/>
                <w:sz w:val="22"/>
                <w:szCs w:val="22"/>
                <w:lang w:val="en-GB"/>
              </w:rPr>
              <w:t>V</w:t>
            </w:r>
            <w:r>
              <w:rPr>
                <w:rFonts w:cs="Times New Roman"/>
                <w:color w:val="auto"/>
                <w:sz w:val="22"/>
                <w:szCs w:val="22"/>
                <w:lang w:val="ru-RU"/>
              </w:rPr>
              <w:t>.</w:t>
            </w:r>
          </w:p>
          <w:p>
            <w:pPr>
              <w:rPr>
                <w:rFonts w:cs="Times New Roman"/>
                <w:b/>
                <w:color w:val="auto"/>
                <w:sz w:val="22"/>
                <w:szCs w:val="22"/>
                <w:lang w:val="ru-RU"/>
              </w:rPr>
            </w:pPr>
          </w:p>
          <w:p>
            <w:pPr>
              <w:pStyle w:val="36"/>
              <w:numPr>
                <w:ilvl w:val="0"/>
                <w:numId w:val="43"/>
              </w:numPr>
              <w:jc w:val="center"/>
              <w:rPr>
                <w:b/>
                <w:caps/>
              </w:rPr>
            </w:pPr>
            <w:r>
              <w:rPr>
                <w:b/>
                <w:caps/>
              </w:rPr>
              <w:t>общие ПОЛОЖЕНИЯ</w:t>
            </w:r>
          </w:p>
          <w:p>
            <w:pPr>
              <w:pStyle w:val="36"/>
              <w:ind w:firstLine="567"/>
              <w:jc w:val="both"/>
            </w:pPr>
          </w:p>
          <w:p>
            <w:pPr>
              <w:pStyle w:val="29"/>
              <w:numPr>
                <w:ilvl w:val="1"/>
                <w:numId w:val="44"/>
              </w:numPr>
              <w:jc w:val="both"/>
              <w:rPr>
                <w:rFonts w:cs="Times New Roman"/>
                <w:bCs/>
                <w:color w:val="auto"/>
                <w:sz w:val="22"/>
                <w:szCs w:val="22"/>
                <w:lang w:val="ru-RU"/>
              </w:rPr>
            </w:pPr>
            <w:r>
              <w:rPr>
                <w:rFonts w:cs="Times New Roman"/>
                <w:bCs/>
                <w:color w:val="auto"/>
                <w:sz w:val="22"/>
                <w:szCs w:val="22"/>
                <w:lang w:val="ru-RU"/>
              </w:rPr>
              <w:t>Настоящее Приложение является неотъемлемой частью Договора.</w:t>
            </w:r>
          </w:p>
          <w:p>
            <w:pPr>
              <w:pStyle w:val="29"/>
              <w:numPr>
                <w:ilvl w:val="1"/>
                <w:numId w:val="44"/>
              </w:numPr>
              <w:jc w:val="both"/>
              <w:rPr>
                <w:rFonts w:cs="Times New Roman"/>
                <w:bCs/>
                <w:color w:val="auto"/>
                <w:sz w:val="22"/>
                <w:szCs w:val="22"/>
                <w:lang w:val="ru-RU"/>
              </w:rPr>
            </w:pPr>
            <w:r>
              <w:rPr>
                <w:rFonts w:cs="Times New Roman"/>
                <w:bCs/>
                <w:color w:val="auto"/>
                <w:sz w:val="22"/>
                <w:szCs w:val="22"/>
                <w:lang w:val="ru-RU"/>
              </w:rPr>
              <w:t>Во всем, что не изменено и не дополнено настоящим Приложением, Стороны руководствуются положениями Договора.</w:t>
            </w:r>
          </w:p>
          <w:p>
            <w:pPr>
              <w:pStyle w:val="29"/>
              <w:numPr>
                <w:ilvl w:val="1"/>
                <w:numId w:val="44"/>
              </w:numPr>
              <w:jc w:val="both"/>
              <w:rPr>
                <w:rFonts w:cs="Times New Roman"/>
                <w:bCs/>
                <w:color w:val="auto"/>
                <w:sz w:val="22"/>
                <w:szCs w:val="22"/>
                <w:lang w:val="ru-RU"/>
              </w:rPr>
            </w:pPr>
            <w:r>
              <w:rPr>
                <w:rFonts w:cs="Times New Roman"/>
                <w:color w:val="auto"/>
                <w:sz w:val="22"/>
                <w:szCs w:val="22"/>
                <w:lang w:val="ru-RU"/>
              </w:rPr>
              <w:t xml:space="preserve">Настоящее </w:t>
            </w:r>
            <w:r>
              <w:rPr>
                <w:rFonts w:cs="Times New Roman"/>
                <w:bCs/>
                <w:color w:val="auto"/>
                <w:sz w:val="22"/>
                <w:szCs w:val="22"/>
                <w:lang w:val="ru-RU"/>
              </w:rPr>
              <w:t>Прилож</w:t>
            </w:r>
            <w:r>
              <w:rPr>
                <w:rFonts w:cs="Times New Roman"/>
                <w:color w:val="auto"/>
                <w:sz w:val="22"/>
                <w:szCs w:val="22"/>
                <w:lang w:val="ru-RU"/>
              </w:rPr>
              <w:t>ение вступает в силу с даты его подписания Сторонами, и действует в течении срока действия Договора.</w:t>
            </w:r>
            <w:r>
              <w:rPr>
                <w:rFonts w:cs="Times New Roman"/>
                <w:b/>
                <w:bCs/>
                <w:color w:val="auto"/>
                <w:sz w:val="22"/>
                <w:szCs w:val="22"/>
                <w:lang w:val="ru-RU"/>
              </w:rPr>
              <w:t xml:space="preserve"> </w:t>
            </w:r>
          </w:p>
          <w:p>
            <w:pPr>
              <w:pStyle w:val="29"/>
              <w:numPr>
                <w:ilvl w:val="1"/>
                <w:numId w:val="44"/>
              </w:numPr>
              <w:jc w:val="both"/>
              <w:rPr>
                <w:rFonts w:cs="Times New Roman"/>
                <w:bCs/>
                <w:color w:val="auto"/>
                <w:sz w:val="22"/>
                <w:szCs w:val="22"/>
                <w:lang w:val="ru-RU"/>
              </w:rPr>
            </w:pPr>
            <w:r>
              <w:rPr>
                <w:rFonts w:cs="Times New Roman"/>
                <w:bCs/>
                <w:color w:val="auto"/>
                <w:sz w:val="22"/>
                <w:szCs w:val="22"/>
                <w:lang w:val="ru-RU"/>
              </w:rPr>
              <w:t>Настоящее Приложение составлено в 2-х (двух) идентичных экземплярах, имеющих равную юридическую силу,</w:t>
            </w:r>
            <w:r>
              <w:rPr>
                <w:rFonts w:cs="Times New Roman"/>
                <w:color w:val="auto"/>
                <w:sz w:val="22"/>
                <w:szCs w:val="22"/>
                <w:lang w:val="ru-RU"/>
              </w:rPr>
              <w:t xml:space="preserve"> </w:t>
            </w:r>
            <w:r>
              <w:rPr>
                <w:rFonts w:cs="Times New Roman"/>
                <w:bCs/>
                <w:color w:val="auto"/>
                <w:sz w:val="22"/>
                <w:szCs w:val="22"/>
                <w:lang w:val="ru-RU"/>
              </w:rPr>
              <w:t>по одному экземпляру для каждой из Сторон.</w:t>
            </w:r>
          </w:p>
          <w:p>
            <w:pPr>
              <w:pStyle w:val="29"/>
              <w:numPr>
                <w:ilvl w:val="0"/>
                <w:numId w:val="0"/>
              </w:numPr>
              <w:contextualSpacing/>
              <w:jc w:val="both"/>
              <w:rPr>
                <w:rFonts w:cs="Times New Roman"/>
                <w:bCs/>
                <w:color w:val="auto"/>
                <w:sz w:val="22"/>
                <w:szCs w:val="22"/>
                <w:lang w:val="ru-RU"/>
              </w:rPr>
            </w:pPr>
          </w:p>
          <w:p>
            <w:pPr>
              <w:pStyle w:val="29"/>
              <w:numPr>
                <w:ilvl w:val="0"/>
                <w:numId w:val="0"/>
              </w:numPr>
              <w:contextualSpacing/>
              <w:jc w:val="both"/>
              <w:rPr>
                <w:rFonts w:cs="Times New Roman"/>
                <w:bCs/>
                <w:color w:val="auto"/>
                <w:sz w:val="22"/>
                <w:szCs w:val="22"/>
                <w:lang w:val="ru-RU"/>
              </w:rPr>
            </w:pPr>
          </w:p>
          <w:p>
            <w:pPr>
              <w:pStyle w:val="29"/>
              <w:numPr>
                <w:ilvl w:val="0"/>
                <w:numId w:val="0"/>
              </w:numPr>
              <w:contextualSpacing/>
              <w:jc w:val="both"/>
              <w:rPr>
                <w:rFonts w:cs="Times New Roman"/>
                <w:bCs/>
                <w:color w:val="auto"/>
                <w:sz w:val="22"/>
                <w:szCs w:val="22"/>
                <w:lang w:val="ru-RU"/>
              </w:rPr>
            </w:pPr>
          </w:p>
          <w:p>
            <w:pPr>
              <w:pStyle w:val="29"/>
              <w:numPr>
                <w:ilvl w:val="0"/>
                <w:numId w:val="0"/>
              </w:numPr>
              <w:contextualSpacing/>
              <w:jc w:val="both"/>
              <w:rPr>
                <w:rFonts w:cs="Times New Roman"/>
                <w:bCs/>
                <w:color w:val="auto"/>
                <w:sz w:val="22"/>
                <w:szCs w:val="22"/>
                <w:lang w:val="ru-RU"/>
              </w:rPr>
            </w:pPr>
          </w:p>
          <w:p>
            <w:pPr>
              <w:pStyle w:val="29"/>
              <w:numPr>
                <w:ilvl w:val="0"/>
                <w:numId w:val="0"/>
              </w:numPr>
              <w:contextualSpacing/>
              <w:jc w:val="both"/>
              <w:rPr>
                <w:rFonts w:cs="Times New Roman"/>
                <w:bCs/>
                <w:color w:val="auto"/>
                <w:sz w:val="22"/>
                <w:szCs w:val="22"/>
                <w:lang w:val="ru-RU"/>
              </w:rPr>
            </w:pPr>
          </w:p>
          <w:p>
            <w:pPr>
              <w:pStyle w:val="29"/>
              <w:numPr>
                <w:ilvl w:val="0"/>
                <w:numId w:val="0"/>
              </w:numPr>
              <w:contextualSpacing/>
              <w:jc w:val="both"/>
              <w:rPr>
                <w:rFonts w:cs="Times New Roman"/>
                <w:bCs/>
                <w:color w:val="auto"/>
                <w:sz w:val="22"/>
                <w:szCs w:val="22"/>
                <w:lang w:val="ru-RU"/>
              </w:rPr>
            </w:pPr>
          </w:p>
          <w:p>
            <w:pPr>
              <w:pStyle w:val="29"/>
              <w:numPr>
                <w:ilvl w:val="0"/>
                <w:numId w:val="0"/>
              </w:numPr>
              <w:contextualSpacing/>
              <w:jc w:val="both"/>
              <w:rPr>
                <w:rFonts w:cs="Times New Roman"/>
                <w:bCs/>
                <w:color w:val="auto"/>
                <w:sz w:val="22"/>
                <w:szCs w:val="22"/>
                <w:lang w:val="ru-RU"/>
              </w:rPr>
            </w:pPr>
          </w:p>
          <w:p>
            <w:pPr>
              <w:pStyle w:val="29"/>
              <w:numPr>
                <w:ilvl w:val="0"/>
                <w:numId w:val="0"/>
              </w:numPr>
              <w:contextualSpacing/>
              <w:jc w:val="both"/>
              <w:rPr>
                <w:rFonts w:cs="Times New Roman"/>
                <w:bCs/>
                <w:color w:val="auto"/>
                <w:sz w:val="22"/>
                <w:szCs w:val="22"/>
                <w:lang w:val="ru-RU"/>
              </w:rPr>
            </w:pPr>
          </w:p>
          <w:p>
            <w:pPr>
              <w:pStyle w:val="29"/>
              <w:numPr>
                <w:ilvl w:val="0"/>
                <w:numId w:val="0"/>
              </w:numPr>
              <w:contextualSpacing/>
              <w:jc w:val="both"/>
              <w:rPr>
                <w:rFonts w:cs="Times New Roman"/>
                <w:bCs/>
                <w:color w:val="auto"/>
                <w:sz w:val="22"/>
                <w:szCs w:val="22"/>
                <w:lang w:val="ru-RU"/>
              </w:rPr>
            </w:pPr>
          </w:p>
          <w:p>
            <w:pPr>
              <w:pStyle w:val="29"/>
              <w:numPr>
                <w:ilvl w:val="0"/>
                <w:numId w:val="0"/>
              </w:numPr>
              <w:contextualSpacing/>
              <w:jc w:val="both"/>
              <w:rPr>
                <w:rFonts w:cs="Times New Roman"/>
                <w:bCs/>
                <w:color w:val="auto"/>
                <w:sz w:val="22"/>
                <w:szCs w:val="22"/>
                <w:lang w:val="ru-RU"/>
              </w:rPr>
            </w:pPr>
          </w:p>
          <w:p>
            <w:pPr>
              <w:pStyle w:val="29"/>
              <w:numPr>
                <w:ilvl w:val="0"/>
                <w:numId w:val="0"/>
              </w:numPr>
              <w:contextualSpacing/>
              <w:jc w:val="both"/>
              <w:rPr>
                <w:rFonts w:cs="Times New Roman"/>
                <w:bCs/>
                <w:color w:val="auto"/>
                <w:sz w:val="22"/>
                <w:szCs w:val="22"/>
                <w:lang w:val="ru-RU"/>
              </w:rPr>
            </w:pPr>
          </w:p>
          <w:p>
            <w:pPr>
              <w:pStyle w:val="29"/>
              <w:numPr>
                <w:ilvl w:val="0"/>
                <w:numId w:val="0"/>
              </w:numPr>
              <w:contextualSpacing/>
              <w:jc w:val="both"/>
              <w:rPr>
                <w:rFonts w:cs="Times New Roman"/>
                <w:bCs/>
                <w:color w:val="auto"/>
                <w:sz w:val="22"/>
                <w:szCs w:val="22"/>
                <w:lang w:val="ru-RU"/>
              </w:rPr>
            </w:pPr>
          </w:p>
          <w:p>
            <w:pPr>
              <w:pStyle w:val="29"/>
              <w:numPr>
                <w:ilvl w:val="0"/>
                <w:numId w:val="0"/>
              </w:numPr>
              <w:contextualSpacing/>
              <w:jc w:val="both"/>
              <w:rPr>
                <w:rFonts w:cs="Times New Roman"/>
                <w:bCs/>
                <w:color w:val="auto"/>
                <w:sz w:val="22"/>
                <w:szCs w:val="22"/>
                <w:lang w:val="ru-RU"/>
              </w:rPr>
            </w:pPr>
          </w:p>
          <w:p>
            <w:pPr>
              <w:pStyle w:val="29"/>
              <w:numPr>
                <w:ilvl w:val="0"/>
                <w:numId w:val="0"/>
              </w:numPr>
              <w:contextualSpacing/>
              <w:jc w:val="both"/>
              <w:rPr>
                <w:rFonts w:cs="Times New Roman"/>
                <w:bCs/>
                <w:color w:val="auto"/>
                <w:sz w:val="22"/>
                <w:szCs w:val="22"/>
                <w:lang w:val="ru-RU"/>
              </w:rPr>
            </w:pPr>
          </w:p>
          <w:p>
            <w:pPr>
              <w:pStyle w:val="29"/>
              <w:numPr>
                <w:ilvl w:val="0"/>
                <w:numId w:val="0"/>
              </w:numPr>
              <w:contextualSpacing/>
              <w:jc w:val="both"/>
              <w:rPr>
                <w:rFonts w:cs="Times New Roman"/>
                <w:bCs/>
                <w:color w:val="auto"/>
                <w:sz w:val="22"/>
                <w:szCs w:val="22"/>
                <w:lang w:val="ru-RU"/>
              </w:rPr>
            </w:pPr>
          </w:p>
          <w:p>
            <w:pPr>
              <w:pStyle w:val="29"/>
              <w:ind w:left="360"/>
              <w:rPr>
                <w:rFonts w:cs="Times New Roman"/>
                <w:bCs/>
                <w:color w:val="auto"/>
                <w:sz w:val="22"/>
                <w:szCs w:val="22"/>
                <w:lang w:val="ru-RU"/>
              </w:rPr>
            </w:pPr>
          </w:p>
          <w:p>
            <w:pPr>
              <w:pStyle w:val="29"/>
              <w:numPr>
                <w:ilvl w:val="0"/>
                <w:numId w:val="44"/>
              </w:numPr>
              <w:jc w:val="center"/>
              <w:rPr>
                <w:rFonts w:cs="Times New Roman"/>
                <w:bCs/>
                <w:color w:val="auto"/>
                <w:sz w:val="22"/>
                <w:szCs w:val="22"/>
              </w:rPr>
            </w:pPr>
            <w:r>
              <w:rPr>
                <w:rFonts w:cs="Times New Roman"/>
                <w:b/>
                <w:bCs/>
                <w:color w:val="auto"/>
                <w:sz w:val="22"/>
                <w:szCs w:val="22"/>
              </w:rPr>
              <w:t>ПОДПИСИ СТОРОН</w:t>
            </w:r>
          </w:p>
          <w:p>
            <w:pPr>
              <w:pStyle w:val="29"/>
              <w:ind w:left="360"/>
              <w:rPr>
                <w:rFonts w:cs="Times New Roman"/>
                <w:bCs/>
                <w:color w:val="auto"/>
                <w:sz w:val="22"/>
                <w:szCs w:val="22"/>
              </w:rPr>
            </w:pPr>
          </w:p>
          <w:tbl>
            <w:tblPr>
              <w:tblStyle w:val="14"/>
              <w:tblW w:w="4644" w:type="dxa"/>
              <w:tblInd w:w="0" w:type="dxa"/>
              <w:tblLayout w:type="fixed"/>
              <w:tblCellMar>
                <w:top w:w="0" w:type="dxa"/>
                <w:left w:w="108" w:type="dxa"/>
                <w:bottom w:w="0" w:type="dxa"/>
                <w:right w:w="108" w:type="dxa"/>
              </w:tblCellMar>
            </w:tblPr>
            <w:tblGrid>
              <w:gridCol w:w="4644"/>
            </w:tblGrid>
            <w:tr>
              <w:tblPrEx>
                <w:tblCellMar>
                  <w:top w:w="0" w:type="dxa"/>
                  <w:left w:w="108" w:type="dxa"/>
                  <w:bottom w:w="0" w:type="dxa"/>
                  <w:right w:w="108" w:type="dxa"/>
                </w:tblCellMar>
              </w:tblPrEx>
              <w:tc>
                <w:tcPr>
                  <w:tcW w:w="4644" w:type="dxa"/>
                </w:tcPr>
                <w:p>
                  <w:pPr>
                    <w:jc w:val="both"/>
                    <w:rPr>
                      <w:rFonts w:cs="Times New Roman"/>
                      <w:b/>
                      <w:color w:val="auto"/>
                      <w:sz w:val="22"/>
                      <w:szCs w:val="22"/>
                    </w:rPr>
                  </w:pPr>
                  <w:r>
                    <w:rPr>
                      <w:rFonts w:cs="Times New Roman"/>
                      <w:b/>
                      <w:color w:val="auto"/>
                      <w:sz w:val="22"/>
                      <w:szCs w:val="22"/>
                      <w:lang w:val="ru-RU"/>
                    </w:rPr>
                    <w:t>Направляющая сторона</w:t>
                  </w:r>
                  <w:r>
                    <w:rPr>
                      <w:rFonts w:cs="Times New Roman"/>
                      <w:b/>
                      <w:color w:val="auto"/>
                      <w:sz w:val="22"/>
                      <w:szCs w:val="22"/>
                    </w:rPr>
                    <w:t>:</w:t>
                  </w:r>
                </w:p>
              </w:tc>
            </w:tr>
            <w:tr>
              <w:tblPrEx>
                <w:tblCellMar>
                  <w:top w:w="0" w:type="dxa"/>
                  <w:left w:w="108" w:type="dxa"/>
                  <w:bottom w:w="0" w:type="dxa"/>
                  <w:right w:w="108" w:type="dxa"/>
                </w:tblCellMar>
              </w:tblPrEx>
              <w:tc>
                <w:tcPr>
                  <w:tcW w:w="4644" w:type="dxa"/>
                </w:tcPr>
                <w:p>
                  <w:pPr>
                    <w:jc w:val="both"/>
                    <w:rPr>
                      <w:rFonts w:cs="Times New Roman"/>
                      <w:b/>
                      <w:bCs/>
                      <w:color w:val="auto"/>
                      <w:sz w:val="22"/>
                      <w:szCs w:val="22"/>
                    </w:rPr>
                  </w:pPr>
                  <w:r>
                    <w:rPr>
                      <w:rFonts w:cs="Times New Roman"/>
                      <w:b/>
                      <w:bCs/>
                      <w:color w:val="auto"/>
                      <w:sz w:val="22"/>
                      <w:szCs w:val="22"/>
                      <w:lang w:val="ru-RU"/>
                    </w:rPr>
                    <w:t>Генеральный д</w:t>
                  </w:r>
                  <w:r>
                    <w:rPr>
                      <w:rFonts w:cs="Times New Roman"/>
                      <w:b/>
                      <w:bCs/>
                      <w:color w:val="auto"/>
                      <w:sz w:val="22"/>
                      <w:szCs w:val="22"/>
                    </w:rPr>
                    <w:t xml:space="preserve">иректор </w:t>
                  </w:r>
                </w:p>
                <w:p>
                  <w:pPr>
                    <w:jc w:val="both"/>
                    <w:rPr>
                      <w:rFonts w:cs="Times New Roman"/>
                      <w:b/>
                      <w:bCs/>
                      <w:color w:val="auto"/>
                      <w:sz w:val="22"/>
                      <w:szCs w:val="22"/>
                    </w:rPr>
                  </w:pPr>
                </w:p>
                <w:p>
                  <w:pPr>
                    <w:jc w:val="both"/>
                    <w:rPr>
                      <w:rFonts w:cs="Times New Roman"/>
                      <w:b/>
                      <w:bCs/>
                      <w:color w:val="auto"/>
                      <w:sz w:val="22"/>
                      <w:szCs w:val="22"/>
                    </w:rPr>
                  </w:pPr>
                </w:p>
                <w:p>
                  <w:pPr>
                    <w:jc w:val="both"/>
                    <w:rPr>
                      <w:rFonts w:cs="Times New Roman"/>
                      <w:color w:val="auto"/>
                      <w:sz w:val="22"/>
                      <w:szCs w:val="22"/>
                    </w:rPr>
                  </w:pPr>
                  <w:r>
                    <w:rPr>
                      <w:rFonts w:cs="Times New Roman"/>
                      <w:b/>
                      <w:bCs/>
                      <w:color w:val="auto"/>
                      <w:sz w:val="22"/>
                      <w:szCs w:val="22"/>
                    </w:rPr>
                    <w:t xml:space="preserve">______________________ </w:t>
                  </w:r>
                  <w:r>
                    <w:rPr>
                      <w:rFonts w:cs="Times New Roman"/>
                      <w:b/>
                      <w:bCs/>
                      <w:color w:val="auto"/>
                      <w:sz w:val="22"/>
                      <w:szCs w:val="22"/>
                      <w:lang w:val="ru-RU"/>
                    </w:rPr>
                    <w:t>________.</w:t>
                  </w:r>
                  <w:r>
                    <w:rPr>
                      <w:rFonts w:cs="Times New Roman"/>
                      <w:color w:val="auto"/>
                      <w:sz w:val="22"/>
                      <w:szCs w:val="22"/>
                    </w:rPr>
                    <w:t xml:space="preserve"> </w:t>
                  </w:r>
                </w:p>
                <w:p>
                  <w:pPr>
                    <w:jc w:val="both"/>
                    <w:rPr>
                      <w:rFonts w:cs="Times New Roman"/>
                      <w:color w:val="auto"/>
                      <w:sz w:val="22"/>
                      <w:szCs w:val="22"/>
                    </w:rPr>
                  </w:pPr>
                </w:p>
                <w:p>
                  <w:pPr>
                    <w:jc w:val="both"/>
                    <w:rPr>
                      <w:rFonts w:cs="Times New Roman"/>
                      <w:color w:val="auto"/>
                      <w:sz w:val="22"/>
                      <w:szCs w:val="22"/>
                      <w:lang w:val="ru-RU"/>
                    </w:rPr>
                  </w:pPr>
                  <w:r>
                    <w:rPr>
                      <w:rFonts w:cs="Times New Roman"/>
                      <w:color w:val="auto"/>
                      <w:sz w:val="22"/>
                      <w:szCs w:val="22"/>
                      <w:lang w:val="ru-RU"/>
                    </w:rPr>
                    <w:t>МП</w:t>
                  </w:r>
                </w:p>
                <w:p>
                  <w:pPr>
                    <w:jc w:val="both"/>
                    <w:rPr>
                      <w:rStyle w:val="18"/>
                      <w:rFonts w:cs="Times New Roman"/>
                      <w:color w:val="auto"/>
                      <w:sz w:val="22"/>
                      <w:szCs w:val="22"/>
                    </w:rPr>
                  </w:pPr>
                  <w:r>
                    <w:rPr>
                      <w:rStyle w:val="18"/>
                      <w:rFonts w:cs="Times New Roman"/>
                      <w:color w:val="auto"/>
                      <w:sz w:val="22"/>
                      <w:szCs w:val="22"/>
                    </w:rPr>
                    <w:t>Дата подписания          ______ 2025 г.</w:t>
                  </w:r>
                </w:p>
                <w:p>
                  <w:pPr>
                    <w:jc w:val="both"/>
                    <w:rPr>
                      <w:rStyle w:val="18"/>
                      <w:rFonts w:cs="Times New Roman"/>
                      <w:color w:val="auto"/>
                      <w:sz w:val="22"/>
                      <w:szCs w:val="22"/>
                      <w:lang w:val="ru-RU"/>
                    </w:rPr>
                  </w:pPr>
                </w:p>
              </w:tc>
            </w:tr>
          </w:tbl>
          <w:p>
            <w:pPr>
              <w:rPr>
                <w:rFonts w:cs="Times New Roman"/>
                <w:color w:val="auto"/>
                <w:sz w:val="22"/>
                <w:szCs w:val="22"/>
              </w:rPr>
            </w:pPr>
          </w:p>
          <w:p>
            <w:pPr>
              <w:jc w:val="both"/>
              <w:rPr>
                <w:rFonts w:hint="eastAsia" w:cs="Times New Roman"/>
                <w:b/>
                <w:bCs/>
                <w:color w:val="auto"/>
                <w:sz w:val="22"/>
                <w:szCs w:val="22"/>
                <w:lang w:val="ru-RU" w:eastAsia="zh-CN"/>
              </w:rPr>
            </w:pPr>
            <w:r>
              <w:rPr>
                <w:rFonts w:hint="eastAsia" w:cs="Times New Roman"/>
                <w:b/>
                <w:bCs/>
                <w:color w:val="auto"/>
                <w:sz w:val="22"/>
                <w:szCs w:val="22"/>
                <w:lang w:val="ru-RU" w:eastAsia="zh-CN"/>
              </w:rPr>
              <w:t>Принимающая сторона:</w:t>
            </w:r>
          </w:p>
          <w:p>
            <w:pPr>
              <w:jc w:val="both"/>
              <w:rPr>
                <w:rFonts w:hint="eastAsia" w:cs="Times New Roman"/>
                <w:b/>
                <w:bCs/>
                <w:color w:val="auto"/>
                <w:sz w:val="22"/>
                <w:szCs w:val="22"/>
                <w:lang w:val="ru-RU" w:eastAsia="zh-CN"/>
              </w:rPr>
            </w:pPr>
            <w:r>
              <w:rPr>
                <w:rFonts w:hint="eastAsia" w:cs="Times New Roman"/>
                <w:b/>
                <w:bCs/>
                <w:color w:val="auto"/>
                <w:sz w:val="22"/>
                <w:szCs w:val="22"/>
                <w:lang w:val="ru-RU" w:eastAsia="zh-CN"/>
              </w:rPr>
              <w:t xml:space="preserve">Генеральный директор </w:t>
            </w:r>
          </w:p>
          <w:p>
            <w:pPr>
              <w:jc w:val="both"/>
              <w:rPr>
                <w:rFonts w:hint="eastAsia" w:cs="Times New Roman"/>
                <w:b/>
                <w:bCs/>
                <w:color w:val="auto"/>
                <w:sz w:val="22"/>
                <w:szCs w:val="22"/>
                <w:lang w:val="ru-RU" w:eastAsia="zh-CN"/>
              </w:rPr>
            </w:pPr>
          </w:p>
          <w:p>
            <w:pPr>
              <w:jc w:val="both"/>
              <w:rPr>
                <w:rFonts w:hint="eastAsia" w:cs="Times New Roman"/>
                <w:b/>
                <w:bCs/>
                <w:color w:val="auto"/>
                <w:sz w:val="22"/>
                <w:szCs w:val="22"/>
                <w:lang w:val="ru-RU" w:eastAsia="zh-CN"/>
              </w:rPr>
            </w:pPr>
          </w:p>
          <w:p>
            <w:pPr>
              <w:jc w:val="both"/>
              <w:rPr>
                <w:rFonts w:hint="eastAsia" w:cs="Times New Roman"/>
                <w:b/>
                <w:bCs/>
                <w:color w:val="auto"/>
                <w:sz w:val="22"/>
                <w:szCs w:val="22"/>
                <w:lang w:val="ru-RU" w:eastAsia="zh-CN"/>
              </w:rPr>
            </w:pPr>
            <w:r>
              <w:rPr>
                <w:rFonts w:hint="eastAsia" w:cs="Times New Roman"/>
                <w:b/>
                <w:bCs/>
                <w:color w:val="auto"/>
                <w:sz w:val="22"/>
                <w:szCs w:val="22"/>
                <w:lang w:val="ru-RU" w:eastAsia="zh-CN"/>
              </w:rPr>
              <w:t>___________________ _____________.</w:t>
            </w:r>
          </w:p>
          <w:p>
            <w:pPr>
              <w:jc w:val="both"/>
              <w:rPr>
                <w:rFonts w:hint="eastAsia" w:cs="Times New Roman"/>
                <w:b/>
                <w:bCs/>
                <w:color w:val="auto"/>
                <w:sz w:val="22"/>
                <w:szCs w:val="22"/>
                <w:lang w:val="ru-RU" w:eastAsia="zh-CN"/>
              </w:rPr>
            </w:pPr>
            <w:r>
              <w:rPr>
                <w:rFonts w:hint="eastAsia" w:cs="Times New Roman"/>
                <w:b/>
                <w:bCs/>
                <w:color w:val="auto"/>
                <w:sz w:val="22"/>
                <w:szCs w:val="22"/>
                <w:lang w:val="ru-RU" w:eastAsia="zh-CN"/>
              </w:rPr>
              <w:t>МП</w:t>
            </w:r>
          </w:p>
          <w:p>
            <w:pPr>
              <w:jc w:val="both"/>
              <w:rPr>
                <w:rFonts w:cs="Times New Roman"/>
                <w:b/>
                <w:bCs/>
                <w:color w:val="auto"/>
                <w:sz w:val="22"/>
                <w:szCs w:val="22"/>
                <w:vertAlign w:val="baseline"/>
                <w:lang w:val="ru-RU" w:eastAsia="zh-CN"/>
              </w:rPr>
            </w:pPr>
            <w:r>
              <w:rPr>
                <w:rFonts w:hint="eastAsia" w:cs="Times New Roman"/>
                <w:b/>
                <w:bCs/>
                <w:color w:val="auto"/>
                <w:sz w:val="22"/>
                <w:szCs w:val="22"/>
                <w:lang w:val="ru-RU" w:eastAsia="zh-CN"/>
              </w:rPr>
              <w:t>Дата подписания          ______ 2025 г.</w:t>
            </w:r>
          </w:p>
        </w:tc>
        <w:tc>
          <w:tcPr>
            <w:tcW w:w="5017" w:type="dxa"/>
          </w:tcPr>
          <w:p>
            <w:pPr>
              <w:pStyle w:val="5"/>
              <w:jc w:val="center"/>
            </w:pPr>
            <w:r>
              <w:rPr>
                <w:rStyle w:val="17"/>
                <w:rFonts w:hint="eastAsia" w:ascii="宋体" w:hAnsi="宋体" w:eastAsia="宋体" w:cs="宋体"/>
                <w:b/>
                <w:bCs/>
              </w:rPr>
              <w:t>附件二</w:t>
            </w:r>
          </w:p>
          <w:p>
            <w:pPr>
              <w:pStyle w:val="11"/>
              <w:jc w:val="center"/>
              <w:rPr>
                <w:lang w:eastAsia="zh-CN"/>
              </w:rPr>
            </w:pPr>
            <w:r>
              <w:rPr>
                <w:rStyle w:val="17"/>
                <w:lang w:eastAsia="zh-CN"/>
              </w:rPr>
              <w:t>2025</w:t>
            </w:r>
            <w:r>
              <w:rPr>
                <w:rStyle w:val="17"/>
                <w:rFonts w:hint="eastAsia" w:ascii="宋体" w:hAnsi="宋体" w:eastAsia="宋体" w:cs="宋体"/>
                <w:lang w:eastAsia="zh-CN"/>
              </w:rPr>
              <w:t>年</w:t>
            </w:r>
            <w:r>
              <w:rPr>
                <w:rStyle w:val="17"/>
                <w:lang w:eastAsia="zh-CN"/>
              </w:rPr>
              <w:t>____</w:t>
            </w:r>
            <w:r>
              <w:rPr>
                <w:rStyle w:val="17"/>
                <w:rFonts w:hint="eastAsia" w:ascii="宋体" w:hAnsi="宋体" w:eastAsia="宋体" w:cs="宋体"/>
                <w:lang w:eastAsia="zh-CN"/>
              </w:rPr>
              <w:t>月</w:t>
            </w:r>
            <w:r>
              <w:rPr>
                <w:rStyle w:val="17"/>
                <w:lang w:eastAsia="zh-CN"/>
              </w:rPr>
              <w:t>____</w:t>
            </w:r>
            <w:r>
              <w:rPr>
                <w:rStyle w:val="17"/>
                <w:rFonts w:hint="eastAsia" w:ascii="宋体" w:hAnsi="宋体" w:eastAsia="宋体" w:cs="宋体"/>
                <w:lang w:eastAsia="zh-CN"/>
              </w:rPr>
              <w:t>日</w:t>
            </w:r>
            <w:r>
              <w:rPr>
                <w:lang w:eastAsia="zh-CN"/>
              </w:rPr>
              <w:br w:type="textWrapping"/>
            </w:r>
            <w:r>
              <w:rPr>
                <w:rFonts w:hint="eastAsia" w:ascii="宋体" w:hAnsi="宋体" w:eastAsia="宋体" w:cs="宋体"/>
                <w:lang w:eastAsia="zh-CN"/>
              </w:rPr>
              <w:t>附于《人员派遣服务合同》</w:t>
            </w:r>
            <w:r>
              <w:rPr>
                <w:lang w:eastAsia="zh-CN"/>
              </w:rPr>
              <w:br w:type="textWrapping"/>
            </w:r>
            <w:r>
              <w:rPr>
                <w:rFonts w:hint="eastAsia" w:ascii="宋体" w:hAnsi="宋体" w:eastAsia="宋体" w:cs="宋体"/>
                <w:lang w:eastAsia="zh-CN"/>
              </w:rPr>
              <w:t>合同编号：</w:t>
            </w:r>
            <w:r>
              <w:rPr>
                <w:rStyle w:val="17"/>
                <w:lang w:eastAsia="zh-CN"/>
              </w:rPr>
              <w:t>HDHT-AKT-FW-026</w:t>
            </w:r>
            <w:r>
              <w:rPr>
                <w:lang w:eastAsia="zh-CN"/>
              </w:rPr>
              <w:br w:type="textWrapping"/>
            </w:r>
            <w:r>
              <w:rPr>
                <w:rFonts w:hint="eastAsia" w:ascii="宋体" w:hAnsi="宋体" w:eastAsia="宋体" w:cs="宋体"/>
                <w:lang w:eastAsia="zh-CN"/>
              </w:rPr>
              <w:t>签署日期：</w:t>
            </w:r>
            <w:r>
              <w:rPr>
                <w:lang w:eastAsia="zh-CN"/>
              </w:rPr>
              <w:t>_________________________</w:t>
            </w:r>
          </w:p>
          <w:p>
            <w:pPr>
              <w:pStyle w:val="11"/>
              <w:jc w:val="center"/>
              <w:rPr>
                <w:lang w:eastAsia="zh-CN"/>
              </w:rPr>
            </w:pPr>
          </w:p>
          <w:p>
            <w:pPr>
              <w:pStyle w:val="11"/>
              <w:ind w:firstLine="708"/>
              <w:rPr>
                <w:lang w:eastAsia="zh-CN"/>
              </w:rPr>
            </w:pPr>
            <w:r>
              <w:rPr>
                <w:rStyle w:val="17"/>
                <w:rFonts w:ascii="宋体" w:hAnsi="宋体" w:eastAsia="宋体" w:cs="宋体"/>
                <w:lang w:eastAsia="zh-CN"/>
              </w:rPr>
              <w:t>____________</w:t>
            </w:r>
            <w:r>
              <w:rPr>
                <w:rStyle w:val="17"/>
                <w:rFonts w:hint="eastAsia" w:ascii="宋体" w:hAnsi="宋体" w:eastAsia="宋体" w:cs="宋体"/>
                <w:lang w:eastAsia="zh-CN"/>
              </w:rPr>
              <w:t>，以下简称</w:t>
            </w:r>
            <w:r>
              <w:rPr>
                <w:rStyle w:val="17"/>
                <w:lang w:eastAsia="zh-CN"/>
              </w:rPr>
              <w:t>“</w:t>
            </w:r>
            <w:r>
              <w:rPr>
                <w:rStyle w:val="17"/>
                <w:rFonts w:hint="eastAsia" w:ascii="宋体" w:hAnsi="宋体" w:eastAsia="宋体" w:cs="宋体"/>
                <w:lang w:eastAsia="zh-CN"/>
              </w:rPr>
              <w:t>派遣方</w:t>
            </w:r>
            <w:r>
              <w:rPr>
                <w:rStyle w:val="17"/>
                <w:lang w:eastAsia="zh-CN"/>
              </w:rPr>
              <w:t>”</w:t>
            </w:r>
            <w:r>
              <w:rPr>
                <w:rStyle w:val="17"/>
                <w:rFonts w:hint="eastAsia" w:ascii="宋体" w:hAnsi="宋体" w:eastAsia="宋体" w:cs="宋体"/>
                <w:lang w:eastAsia="zh-CN"/>
              </w:rPr>
              <w:t>，由总经理</w:t>
            </w:r>
            <w:r>
              <w:rPr>
                <w:rStyle w:val="17"/>
                <w:lang w:eastAsia="zh-CN"/>
              </w:rPr>
              <w:t xml:space="preserve"> ________ </w:t>
            </w:r>
            <w:r>
              <w:rPr>
                <w:rStyle w:val="17"/>
                <w:rFonts w:hint="eastAsia" w:ascii="宋体" w:hAnsi="宋体" w:eastAsia="宋体" w:cs="宋体"/>
                <w:lang w:eastAsia="zh-CN"/>
              </w:rPr>
              <w:t>代表，依据公司章程行事；</w:t>
            </w:r>
            <w:r>
              <w:rPr>
                <w:b/>
                <w:bCs/>
                <w:lang w:eastAsia="zh-CN"/>
              </w:rPr>
              <w:br w:type="textWrapping"/>
            </w:r>
            <w:r>
              <w:rPr>
                <w:rStyle w:val="17"/>
                <w:rFonts w:hint="eastAsia" w:ascii="宋体" w:hAnsi="宋体" w:eastAsia="宋体" w:cs="宋体"/>
                <w:lang w:eastAsia="zh-CN"/>
              </w:rPr>
              <w:t>以及有限责任公司（</w:t>
            </w:r>
            <w:r>
              <w:rPr>
                <w:rStyle w:val="17"/>
                <w:lang w:eastAsia="zh-CN"/>
              </w:rPr>
              <w:t>ТОО</w:t>
            </w:r>
            <w:r>
              <w:rPr>
                <w:rStyle w:val="17"/>
                <w:rFonts w:hint="eastAsia" w:ascii="宋体" w:hAnsi="宋体" w:eastAsia="宋体" w:cs="宋体"/>
                <w:lang w:eastAsia="zh-CN"/>
              </w:rPr>
              <w:t>）</w:t>
            </w:r>
            <w:r>
              <w:rPr>
                <w:rStyle w:val="17"/>
                <w:lang w:eastAsia="zh-CN"/>
              </w:rPr>
              <w:t>“</w:t>
            </w:r>
            <w:r>
              <w:rPr>
                <w:lang w:eastAsia="zh-CN"/>
              </w:rPr>
              <w:t>____________”</w:t>
            </w:r>
            <w:r>
              <w:rPr>
                <w:rStyle w:val="17"/>
                <w:rFonts w:hint="eastAsia" w:ascii="宋体" w:hAnsi="宋体" w:eastAsia="宋体" w:cs="宋体"/>
                <w:lang w:eastAsia="zh-CN"/>
              </w:rPr>
              <w:t>，以下简称</w:t>
            </w:r>
            <w:r>
              <w:rPr>
                <w:lang w:eastAsia="zh-CN"/>
              </w:rPr>
              <w:t>“</w:t>
            </w:r>
            <w:r>
              <w:rPr>
                <w:rFonts w:hint="eastAsia" w:ascii="宋体" w:hAnsi="宋体" w:eastAsia="宋体" w:cs="宋体"/>
                <w:lang w:eastAsia="zh-CN"/>
              </w:rPr>
              <w:t>接收方</w:t>
            </w:r>
            <w:r>
              <w:rPr>
                <w:lang w:eastAsia="zh-CN"/>
              </w:rPr>
              <w:t>”</w:t>
            </w:r>
            <w:r>
              <w:rPr>
                <w:rFonts w:hint="eastAsia" w:ascii="宋体" w:hAnsi="宋体" w:eastAsia="宋体" w:cs="宋体"/>
                <w:lang w:eastAsia="zh-CN"/>
              </w:rPr>
              <w:t>，由总经理</w:t>
            </w:r>
            <w:r>
              <w:rPr>
                <w:lang w:eastAsia="zh-CN"/>
              </w:rPr>
              <w:t xml:space="preserve"> ______________ </w:t>
            </w:r>
            <w:r>
              <w:rPr>
                <w:rFonts w:hint="eastAsia" w:ascii="宋体" w:hAnsi="宋体" w:eastAsia="宋体" w:cs="宋体"/>
                <w:lang w:eastAsia="zh-CN"/>
              </w:rPr>
              <w:t>代表，依据公司章程行事；</w:t>
            </w:r>
          </w:p>
          <w:p>
            <w:pPr>
              <w:pStyle w:val="11"/>
              <w:rPr>
                <w:rFonts w:asciiTheme="minorHAnsi" w:hAnsiTheme="minorHAnsi"/>
                <w:lang w:val="ru-RU" w:eastAsia="zh-CN"/>
              </w:rPr>
            </w:pPr>
            <w:r>
              <w:rPr>
                <w:rFonts w:hint="eastAsia" w:ascii="宋体" w:hAnsi="宋体" w:eastAsia="宋体" w:cs="宋体"/>
                <w:lang w:eastAsia="zh-CN"/>
              </w:rPr>
              <w:t>派遣方与接收方以下合称</w:t>
            </w:r>
            <w:r>
              <w:rPr>
                <w:lang w:eastAsia="zh-CN"/>
              </w:rPr>
              <w:t>“</w:t>
            </w:r>
            <w:r>
              <w:rPr>
                <w:rFonts w:hint="eastAsia" w:ascii="宋体" w:hAnsi="宋体" w:eastAsia="宋体" w:cs="宋体"/>
                <w:lang w:eastAsia="zh-CN"/>
              </w:rPr>
              <w:t>双方</w:t>
            </w:r>
            <w:r>
              <w:rPr>
                <w:lang w:eastAsia="zh-CN"/>
              </w:rPr>
              <w:t>”</w:t>
            </w:r>
            <w:r>
              <w:rPr>
                <w:rStyle w:val="17"/>
                <w:rFonts w:hint="eastAsia" w:ascii="宋体" w:hAnsi="宋体" w:eastAsia="宋体" w:cs="宋体"/>
                <w:lang w:eastAsia="zh-CN"/>
              </w:rPr>
              <w:t>，单称为</w:t>
            </w:r>
            <w:r>
              <w:rPr>
                <w:lang w:eastAsia="zh-CN"/>
              </w:rPr>
              <w:t>“</w:t>
            </w:r>
            <w:r>
              <w:rPr>
                <w:rFonts w:hint="eastAsia" w:ascii="宋体" w:hAnsi="宋体" w:eastAsia="宋体" w:cs="宋体"/>
                <w:lang w:eastAsia="zh-CN"/>
              </w:rPr>
              <w:t>一方</w:t>
            </w:r>
            <w:r>
              <w:rPr>
                <w:lang w:eastAsia="zh-CN"/>
              </w:rPr>
              <w:t>”</w:t>
            </w:r>
            <w:r>
              <w:rPr>
                <w:rStyle w:val="17"/>
                <w:rFonts w:hint="eastAsia" w:ascii="宋体" w:hAnsi="宋体" w:eastAsia="宋体" w:cs="宋体"/>
                <w:lang w:eastAsia="zh-CN"/>
              </w:rPr>
              <w:t>，双方就《人员派遣服务合同》签署本</w:t>
            </w:r>
            <w:r>
              <w:rPr>
                <w:rFonts w:hint="eastAsia" w:ascii="宋体" w:hAnsi="宋体" w:eastAsia="宋体" w:cs="宋体"/>
                <w:lang w:eastAsia="zh-CN"/>
              </w:rPr>
              <w:t>附件二（以下简称</w:t>
            </w:r>
            <w:r>
              <w:rPr>
                <w:lang w:eastAsia="zh-CN"/>
              </w:rPr>
              <w:t>“</w:t>
            </w:r>
            <w:r>
              <w:rPr>
                <w:rFonts w:hint="eastAsia" w:ascii="宋体" w:hAnsi="宋体" w:eastAsia="宋体" w:cs="宋体"/>
                <w:lang w:eastAsia="zh-CN"/>
              </w:rPr>
              <w:t>本附件</w:t>
            </w:r>
            <w:r>
              <w:rPr>
                <w:lang w:eastAsia="zh-CN"/>
              </w:rPr>
              <w:t>”</w:t>
            </w:r>
            <w:r>
              <w:rPr>
                <w:rStyle w:val="17"/>
                <w:rFonts w:hint="eastAsia" w:ascii="宋体" w:hAnsi="宋体" w:eastAsia="宋体" w:cs="宋体"/>
                <w:lang w:eastAsia="zh-CN"/>
              </w:rPr>
              <w:t>及</w:t>
            </w:r>
            <w:r>
              <w:rPr>
                <w:lang w:eastAsia="zh-CN"/>
              </w:rPr>
              <w:t>“</w:t>
            </w:r>
            <w:r>
              <w:rPr>
                <w:rFonts w:hint="eastAsia" w:ascii="宋体" w:hAnsi="宋体" w:eastAsia="宋体" w:cs="宋体"/>
                <w:lang w:eastAsia="zh-CN"/>
              </w:rPr>
              <w:t>合同</w:t>
            </w:r>
            <w:r>
              <w:rPr>
                <w:lang w:eastAsia="zh-CN"/>
              </w:rPr>
              <w:t>”</w:t>
            </w:r>
            <w:r>
              <w:rPr>
                <w:rFonts w:hint="eastAsia" w:ascii="宋体" w:hAnsi="宋体" w:eastAsia="宋体" w:cs="宋体"/>
                <w:lang w:eastAsia="zh-CN"/>
              </w:rPr>
              <w:t>），并达成如下约定：</w:t>
            </w:r>
          </w:p>
          <w:p>
            <w:pPr>
              <w:pStyle w:val="4"/>
              <w:rPr>
                <w:rFonts w:eastAsia="宋体" w:cs="宋体" w:asciiTheme="minorHAnsi" w:hAnsiTheme="minorHAnsi"/>
                <w:color w:val="auto"/>
                <w:sz w:val="24"/>
                <w:szCs w:val="24"/>
                <w:lang w:val="ru-RU" w:eastAsia="zh-CN"/>
              </w:rPr>
            </w:pPr>
            <w:r>
              <w:rPr>
                <w:rStyle w:val="17"/>
                <w:b/>
                <w:bCs/>
                <w:color w:val="auto"/>
                <w:lang w:val="ru-RU" w:eastAsia="zh-CN"/>
              </w:rPr>
              <w:t>1.</w:t>
            </w:r>
            <w:r>
              <w:rPr>
                <w:rStyle w:val="17"/>
                <w:b/>
                <w:bCs/>
                <w:color w:val="auto"/>
                <w:lang w:eastAsia="zh-CN"/>
              </w:rPr>
              <w:t xml:space="preserve"> </w:t>
            </w:r>
            <w:r>
              <w:rPr>
                <w:rStyle w:val="17"/>
                <w:rFonts w:hint="eastAsia" w:ascii="宋体" w:hAnsi="宋体" w:eastAsia="宋体" w:cs="宋体"/>
                <w:b/>
                <w:bCs/>
                <w:color w:val="auto"/>
                <w:sz w:val="24"/>
                <w:szCs w:val="24"/>
                <w:lang w:eastAsia="zh-CN"/>
              </w:rPr>
              <w:t>人员派遣期限届满通知书格式</w:t>
            </w:r>
            <w:r>
              <w:rPr>
                <w:rFonts w:hint="eastAsia" w:ascii="宋体" w:hAnsi="宋体" w:eastAsia="宋体" w:cs="宋体"/>
                <w:color w:val="auto"/>
                <w:sz w:val="24"/>
                <w:szCs w:val="24"/>
                <w:lang w:eastAsia="zh-CN"/>
              </w:rPr>
              <w:t>双方一致同意如下</w:t>
            </w:r>
            <w:r>
              <w:rPr>
                <w:rStyle w:val="17"/>
                <w:rFonts w:hint="eastAsia" w:ascii="宋体" w:hAnsi="宋体" w:eastAsia="宋体" w:cs="宋体"/>
                <w:b w:val="0"/>
                <w:bCs w:val="0"/>
                <w:color w:val="auto"/>
                <w:sz w:val="24"/>
                <w:szCs w:val="24"/>
                <w:lang w:eastAsia="zh-CN"/>
              </w:rPr>
              <w:t>人员派遣期限届满通知书</w:t>
            </w:r>
            <w:r>
              <w:rPr>
                <w:rFonts w:hint="eastAsia" w:ascii="宋体" w:hAnsi="宋体" w:eastAsia="宋体" w:cs="宋体"/>
                <w:color w:val="auto"/>
                <w:sz w:val="24"/>
                <w:szCs w:val="24"/>
                <w:lang w:eastAsia="zh-CN"/>
              </w:rPr>
              <w:t>的格式：</w:t>
            </w:r>
          </w:p>
          <w:p>
            <w:pPr>
              <w:rPr>
                <w:lang w:val="ru-RU" w:eastAsia="zh-CN"/>
              </w:rPr>
            </w:pPr>
          </w:p>
          <w:p>
            <w:pPr>
              <w:pStyle w:val="5"/>
              <w:jc w:val="center"/>
            </w:pPr>
            <w:r>
              <w:rPr>
                <w:rStyle w:val="17"/>
                <w:rFonts w:hint="eastAsia" w:ascii="宋体" w:hAnsi="宋体" w:eastAsia="宋体" w:cs="宋体"/>
                <w:b/>
                <w:bCs/>
              </w:rPr>
              <w:t>格式</w:t>
            </w:r>
          </w:p>
          <w:p>
            <w:pPr>
              <w:pStyle w:val="5"/>
              <w:jc w:val="center"/>
            </w:pPr>
            <w:r>
              <w:rPr>
                <w:rStyle w:val="17"/>
                <w:rFonts w:hint="eastAsia" w:ascii="宋体" w:hAnsi="宋体" w:eastAsia="宋体" w:cs="宋体"/>
                <w:b/>
                <w:bCs/>
              </w:rPr>
              <w:t>通知书</w:t>
            </w:r>
          </w:p>
          <w:p>
            <w:pPr>
              <w:pStyle w:val="11"/>
              <w:jc w:val="center"/>
              <w:rPr>
                <w:lang w:eastAsia="zh-CN"/>
              </w:rPr>
            </w:pPr>
            <w:r>
              <w:rPr>
                <w:rStyle w:val="17"/>
                <w:rFonts w:hint="eastAsia" w:ascii="宋体" w:hAnsi="宋体" w:eastAsia="宋体" w:cs="宋体"/>
                <w:lang w:eastAsia="zh-CN"/>
              </w:rPr>
              <w:t>关于派遣方人员向接收方提供服务期限届满的通知</w:t>
            </w:r>
          </w:p>
          <w:p>
            <w:pPr>
              <w:pStyle w:val="11"/>
              <w:rPr>
                <w:lang w:eastAsia="zh-CN"/>
              </w:rPr>
            </w:pPr>
            <w:r>
              <w:rPr>
                <w:lang w:eastAsia="zh-CN"/>
              </w:rPr>
              <w:t>_______ 2025</w:t>
            </w:r>
            <w:r>
              <w:rPr>
                <w:rFonts w:hint="eastAsia" w:ascii="宋体" w:hAnsi="宋体" w:eastAsia="宋体" w:cs="宋体"/>
                <w:lang w:eastAsia="zh-CN"/>
              </w:rPr>
              <w:t>年，阿拉木图市　　　　　　　　　　　　　　　</w:t>
            </w:r>
          </w:p>
          <w:p>
            <w:pPr>
              <w:spacing w:before="100" w:beforeAutospacing="1" w:after="100" w:afterAutospacing="1"/>
              <w:rPr>
                <w:rFonts w:eastAsia="Times New Roman" w:cs="Times New Roman"/>
                <w:color w:val="auto"/>
                <w:lang w:val="ru-RU" w:eastAsia="zh-CN"/>
              </w:rPr>
            </w:pPr>
            <w:r>
              <w:rPr>
                <w:rFonts w:hint="eastAsia" w:ascii="宋体" w:hAnsi="宋体" w:eastAsia="宋体" w:cs="宋体"/>
                <w:color w:val="auto"/>
                <w:lang w:val="ru-RU" w:eastAsia="zh-CN"/>
              </w:rPr>
              <w:t>特此，有限责任公司</w:t>
            </w:r>
            <w:r>
              <w:rPr>
                <w:rFonts w:eastAsia="Times New Roman" w:cs="Times New Roman"/>
                <w:color w:val="auto"/>
                <w:lang w:val="ru-RU" w:eastAsia="zh-CN"/>
              </w:rPr>
              <w:t xml:space="preserve"> _______________________________</w:t>
            </w:r>
            <w:r>
              <w:rPr>
                <w:rFonts w:hint="eastAsia" w:ascii="宋体" w:hAnsi="宋体" w:eastAsia="宋体" w:cs="宋体"/>
                <w:color w:val="auto"/>
                <w:lang w:val="ru-RU" w:eastAsia="zh-CN"/>
              </w:rPr>
              <w:t>（以下简称</w:t>
            </w:r>
            <w:r>
              <w:rPr>
                <w:rFonts w:eastAsia="Times New Roman" w:cs="Times New Roman"/>
                <w:color w:val="auto"/>
                <w:lang w:val="ru-RU" w:eastAsia="zh-CN"/>
              </w:rPr>
              <w:t>“</w:t>
            </w:r>
            <w:r>
              <w:rPr>
                <w:rFonts w:hint="eastAsia" w:ascii="宋体" w:hAnsi="宋体" w:eastAsia="宋体" w:cs="宋体"/>
                <w:color w:val="auto"/>
                <w:lang w:val="ru-RU" w:eastAsia="zh-CN"/>
              </w:rPr>
              <w:t>接收方</w:t>
            </w:r>
            <w:r>
              <w:rPr>
                <w:rFonts w:eastAsia="Times New Roman" w:cs="Times New Roman"/>
                <w:color w:val="auto"/>
                <w:lang w:val="ru-RU" w:eastAsia="zh-CN"/>
              </w:rPr>
              <w:t>”</w:t>
            </w:r>
            <w:r>
              <w:rPr>
                <w:rFonts w:hint="eastAsia" w:ascii="宋体" w:hAnsi="宋体" w:eastAsia="宋体" w:cs="宋体"/>
                <w:color w:val="auto"/>
                <w:lang w:val="ru-RU" w:eastAsia="zh-CN"/>
              </w:rPr>
              <w:t>）通知</w:t>
            </w:r>
            <w:r>
              <w:rPr>
                <w:rFonts w:eastAsia="Times New Roman" w:cs="Times New Roman"/>
                <w:color w:val="auto"/>
                <w:lang w:val="ru-RU" w:eastAsia="zh-CN"/>
              </w:rPr>
              <w:t xml:space="preserve"> _______________________________</w:t>
            </w:r>
            <w:r>
              <w:rPr>
                <w:rFonts w:hint="eastAsia" w:ascii="宋体" w:hAnsi="宋体" w:eastAsia="宋体" w:cs="宋体"/>
                <w:color w:val="auto"/>
                <w:lang w:val="ru-RU" w:eastAsia="zh-CN"/>
              </w:rPr>
              <w:t>（以下简称</w:t>
            </w:r>
            <w:r>
              <w:rPr>
                <w:rFonts w:eastAsia="Times New Roman" w:cs="Times New Roman"/>
                <w:color w:val="auto"/>
                <w:lang w:val="ru-RU" w:eastAsia="zh-CN"/>
              </w:rPr>
              <w:t>“</w:t>
            </w:r>
            <w:r>
              <w:rPr>
                <w:rFonts w:hint="eastAsia" w:ascii="宋体" w:hAnsi="宋体" w:eastAsia="宋体" w:cs="宋体"/>
                <w:color w:val="auto"/>
                <w:lang w:val="ru-RU" w:eastAsia="zh-CN"/>
              </w:rPr>
              <w:t>派遣方</w:t>
            </w:r>
            <w:r>
              <w:rPr>
                <w:rFonts w:eastAsia="Times New Roman" w:cs="Times New Roman"/>
                <w:color w:val="auto"/>
                <w:lang w:val="ru-RU" w:eastAsia="zh-CN"/>
              </w:rPr>
              <w:t>”</w:t>
            </w:r>
            <w:r>
              <w:rPr>
                <w:rFonts w:hint="eastAsia" w:ascii="宋体" w:hAnsi="宋体" w:eastAsia="宋体" w:cs="宋体"/>
                <w:color w:val="auto"/>
                <w:lang w:val="ru-RU" w:eastAsia="zh-CN"/>
              </w:rPr>
              <w:t>），由派遣方根据《人员提供服务合同》编号</w:t>
            </w:r>
            <w:r>
              <w:rPr>
                <w:rFonts w:eastAsia="Times New Roman" w:cs="Times New Roman"/>
                <w:color w:val="auto"/>
                <w:lang w:val="ru-RU" w:eastAsia="zh-CN"/>
              </w:rPr>
              <w:t xml:space="preserve"> HCG-124</w:t>
            </w:r>
            <w:r>
              <w:rPr>
                <w:rFonts w:hint="eastAsia" w:ascii="宋体" w:hAnsi="宋体" w:eastAsia="宋体" w:cs="宋体"/>
                <w:color w:val="auto"/>
                <w:lang w:val="ru-RU" w:eastAsia="zh-CN"/>
              </w:rPr>
              <w:t>（签订日期为</w:t>
            </w:r>
            <w:r>
              <w:rPr>
                <w:rFonts w:eastAsia="Times New Roman" w:cs="Times New Roman"/>
                <w:color w:val="auto"/>
                <w:lang w:val="ru-RU" w:eastAsia="zh-CN"/>
              </w:rPr>
              <w:t>2025</w:t>
            </w:r>
            <w:r>
              <w:rPr>
                <w:rFonts w:hint="eastAsia" w:ascii="宋体" w:hAnsi="宋体" w:eastAsia="宋体" w:cs="宋体"/>
                <w:color w:val="auto"/>
                <w:lang w:val="ru-RU" w:eastAsia="zh-CN"/>
              </w:rPr>
              <w:t>年</w:t>
            </w:r>
            <w:r>
              <w:rPr>
                <w:rFonts w:eastAsia="Times New Roman" w:cs="Times New Roman"/>
                <w:color w:val="auto"/>
                <w:lang w:val="ru-RU" w:eastAsia="zh-CN"/>
              </w:rPr>
              <w:t>3</w:t>
            </w:r>
            <w:r>
              <w:rPr>
                <w:rFonts w:hint="eastAsia" w:ascii="宋体" w:hAnsi="宋体" w:eastAsia="宋体" w:cs="宋体"/>
                <w:color w:val="auto"/>
                <w:lang w:val="ru-RU" w:eastAsia="zh-CN"/>
              </w:rPr>
              <w:t>月</w:t>
            </w:r>
            <w:r>
              <w:rPr>
                <w:rFonts w:eastAsia="Times New Roman" w:cs="Times New Roman"/>
                <w:color w:val="auto"/>
                <w:lang w:val="ru-RU" w:eastAsia="zh-CN"/>
              </w:rPr>
              <w:t>1</w:t>
            </w:r>
            <w:r>
              <w:rPr>
                <w:rFonts w:hint="eastAsia" w:ascii="宋体" w:hAnsi="宋体" w:eastAsia="宋体" w:cs="宋体"/>
                <w:color w:val="auto"/>
                <w:lang w:val="ru-RU" w:eastAsia="zh-CN"/>
              </w:rPr>
              <w:t>日）及申请单编号</w:t>
            </w:r>
            <w:r>
              <w:rPr>
                <w:rFonts w:eastAsia="Times New Roman" w:cs="Times New Roman"/>
                <w:color w:val="auto"/>
                <w:lang w:val="ru-RU" w:eastAsia="zh-CN"/>
              </w:rPr>
              <w:t xml:space="preserve"> _______</w:t>
            </w:r>
            <w:r>
              <w:rPr>
                <w:rFonts w:hint="eastAsia" w:ascii="宋体" w:hAnsi="宋体" w:eastAsia="宋体" w:cs="宋体"/>
                <w:color w:val="auto"/>
                <w:lang w:val="ru-RU" w:eastAsia="zh-CN"/>
              </w:rPr>
              <w:t>（日期为</w:t>
            </w:r>
            <w:r>
              <w:rPr>
                <w:rFonts w:eastAsia="Times New Roman" w:cs="Times New Roman"/>
                <w:color w:val="auto"/>
                <w:lang w:val="ru-RU" w:eastAsia="zh-CN"/>
              </w:rPr>
              <w:t>2025</w:t>
            </w:r>
            <w:r>
              <w:rPr>
                <w:rFonts w:hint="eastAsia" w:ascii="宋体" w:hAnsi="宋体" w:eastAsia="宋体" w:cs="宋体"/>
                <w:color w:val="auto"/>
                <w:lang w:val="ru-RU" w:eastAsia="zh-CN"/>
              </w:rPr>
              <w:t>年</w:t>
            </w:r>
            <w:r>
              <w:rPr>
                <w:rFonts w:eastAsia="Times New Roman" w:cs="Times New Roman"/>
                <w:color w:val="auto"/>
                <w:lang w:val="ru-RU" w:eastAsia="zh-CN"/>
              </w:rPr>
              <w:t>___</w:t>
            </w:r>
            <w:r>
              <w:rPr>
                <w:rFonts w:hint="eastAsia" w:ascii="宋体" w:hAnsi="宋体" w:eastAsia="宋体" w:cs="宋体"/>
                <w:color w:val="auto"/>
                <w:lang w:val="ru-RU" w:eastAsia="zh-CN"/>
              </w:rPr>
              <w:t>月</w:t>
            </w:r>
            <w:r>
              <w:rPr>
                <w:rFonts w:eastAsia="Times New Roman" w:cs="Times New Roman"/>
                <w:color w:val="auto"/>
                <w:lang w:val="ru-RU" w:eastAsia="zh-CN"/>
              </w:rPr>
              <w:t>___</w:t>
            </w:r>
            <w:r>
              <w:rPr>
                <w:rFonts w:hint="eastAsia" w:ascii="宋体" w:hAnsi="宋体" w:eastAsia="宋体" w:cs="宋体"/>
                <w:color w:val="auto"/>
                <w:lang w:val="ru-RU" w:eastAsia="zh-CN"/>
              </w:rPr>
              <w:t>日），派遣至接收方、担任</w:t>
            </w:r>
            <w:r>
              <w:rPr>
                <w:rFonts w:eastAsia="Times New Roman" w:cs="Times New Roman"/>
                <w:color w:val="auto"/>
                <w:lang w:val="ru-RU" w:eastAsia="zh-CN"/>
              </w:rPr>
              <w:t xml:space="preserve"> _______________________________ </w:t>
            </w:r>
            <w:r>
              <w:rPr>
                <w:rFonts w:hint="eastAsia" w:ascii="宋体" w:hAnsi="宋体" w:eastAsia="宋体" w:cs="宋体"/>
                <w:color w:val="auto"/>
                <w:lang w:val="ru-RU" w:eastAsia="zh-CN"/>
              </w:rPr>
              <w:t>职务的专家</w:t>
            </w:r>
            <w:r>
              <w:rPr>
                <w:rFonts w:eastAsia="Times New Roman" w:cs="Times New Roman"/>
                <w:color w:val="auto"/>
                <w:lang w:val="ru-RU" w:eastAsia="zh-CN"/>
              </w:rPr>
              <w:t xml:space="preserve"> _______________________________</w:t>
            </w:r>
            <w:r>
              <w:rPr>
                <w:rFonts w:hint="eastAsia" w:ascii="宋体" w:hAnsi="宋体" w:eastAsia="宋体" w:cs="宋体"/>
                <w:color w:val="auto"/>
                <w:lang w:val="ru-RU" w:eastAsia="zh-CN"/>
              </w:rPr>
              <w:t>（以下简称</w:t>
            </w:r>
            <w:r>
              <w:rPr>
                <w:rFonts w:eastAsia="Times New Roman" w:cs="Times New Roman"/>
                <w:color w:val="auto"/>
                <w:lang w:val="ru-RU" w:eastAsia="zh-CN"/>
              </w:rPr>
              <w:t>“</w:t>
            </w:r>
            <w:r>
              <w:rPr>
                <w:rFonts w:hint="eastAsia" w:ascii="宋体" w:hAnsi="宋体" w:eastAsia="宋体" w:cs="宋体"/>
                <w:color w:val="auto"/>
                <w:lang w:val="ru-RU" w:eastAsia="zh-CN"/>
              </w:rPr>
              <w:t>专家</w:t>
            </w:r>
            <w:r>
              <w:rPr>
                <w:rFonts w:eastAsia="Times New Roman" w:cs="Times New Roman"/>
                <w:color w:val="auto"/>
                <w:lang w:val="ru-RU" w:eastAsia="zh-CN"/>
              </w:rPr>
              <w:t>”</w:t>
            </w:r>
            <w:r>
              <w:rPr>
                <w:rFonts w:hint="eastAsia" w:ascii="宋体" w:hAnsi="宋体" w:eastAsia="宋体" w:cs="宋体"/>
                <w:color w:val="auto"/>
                <w:lang w:val="ru-RU" w:eastAsia="zh-CN"/>
              </w:rPr>
              <w:t>）的聘用期限即将届满</w:t>
            </w:r>
            <w:r>
              <w:rPr>
                <w:rFonts w:ascii="宋体" w:hAnsi="宋体" w:eastAsia="宋体" w:cs="宋体"/>
                <w:color w:val="auto"/>
                <w:lang w:val="ru-RU" w:eastAsia="zh-CN"/>
              </w:rPr>
              <w:t>。</w:t>
            </w:r>
          </w:p>
          <w:p>
            <w:pPr>
              <w:spacing w:before="100" w:beforeAutospacing="1" w:after="100" w:afterAutospacing="1"/>
              <w:rPr>
                <w:rFonts w:eastAsia="Times New Roman" w:cs="Times New Roman"/>
                <w:color w:val="auto"/>
                <w:lang w:val="ru-RU" w:eastAsia="zh-CN"/>
              </w:rPr>
            </w:pPr>
            <w:r>
              <w:rPr>
                <w:rFonts w:hint="eastAsia" w:ascii="宋体" w:hAnsi="宋体" w:eastAsia="宋体" w:cs="宋体"/>
                <w:b/>
                <w:bCs/>
                <w:color w:val="auto"/>
                <w:lang w:val="ru-RU" w:eastAsia="zh-CN"/>
              </w:rPr>
              <w:t>专家工作终止日期：</w:t>
            </w:r>
            <w:r>
              <w:rPr>
                <w:rFonts w:eastAsia="Times New Roman" w:cs="Times New Roman"/>
                <w:color w:val="auto"/>
                <w:lang w:val="ru-RU" w:eastAsia="zh-CN"/>
              </w:rPr>
              <w:br w:type="textWrapping"/>
            </w:r>
            <w:r>
              <w:rPr>
                <w:rFonts w:eastAsia="Times New Roman" w:cs="Times New Roman"/>
                <w:color w:val="auto"/>
                <w:lang w:val="ru-RU" w:eastAsia="zh-CN"/>
              </w:rPr>
              <w:t>2025</w:t>
            </w:r>
            <w:r>
              <w:rPr>
                <w:rFonts w:hint="eastAsia" w:ascii="宋体" w:hAnsi="宋体" w:eastAsia="宋体" w:cs="宋体"/>
                <w:color w:val="auto"/>
                <w:lang w:val="ru-RU" w:eastAsia="zh-CN"/>
              </w:rPr>
              <w:t>年</w:t>
            </w:r>
            <w:r>
              <w:rPr>
                <w:rFonts w:eastAsia="Times New Roman" w:cs="Times New Roman"/>
                <w:color w:val="auto"/>
                <w:lang w:val="ru-RU" w:eastAsia="zh-CN"/>
              </w:rPr>
              <w:t>___</w:t>
            </w:r>
            <w:r>
              <w:rPr>
                <w:rFonts w:hint="eastAsia" w:ascii="宋体" w:hAnsi="宋体" w:eastAsia="宋体" w:cs="宋体"/>
                <w:color w:val="auto"/>
                <w:lang w:val="ru-RU" w:eastAsia="zh-CN"/>
              </w:rPr>
              <w:t>月</w:t>
            </w:r>
            <w:r>
              <w:rPr>
                <w:rFonts w:eastAsia="Times New Roman" w:cs="Times New Roman"/>
                <w:color w:val="auto"/>
                <w:lang w:val="ru-RU" w:eastAsia="zh-CN"/>
              </w:rPr>
              <w:t>___</w:t>
            </w:r>
            <w:r>
              <w:rPr>
                <w:rFonts w:hint="eastAsia" w:ascii="宋体" w:hAnsi="宋体" w:eastAsia="宋体" w:cs="宋体"/>
                <w:color w:val="auto"/>
                <w:lang w:val="ru-RU" w:eastAsia="zh-CN"/>
              </w:rPr>
              <w:t>日</w:t>
            </w:r>
            <w:r>
              <w:rPr>
                <w:rFonts w:ascii="宋体" w:hAnsi="宋体" w:eastAsia="宋体" w:cs="宋体"/>
                <w:color w:val="auto"/>
                <w:lang w:val="ru-RU" w:eastAsia="zh-CN"/>
              </w:rPr>
              <w:t>。</w:t>
            </w:r>
          </w:p>
          <w:p>
            <w:pPr>
              <w:spacing w:before="100" w:beforeAutospacing="1" w:after="100" w:afterAutospacing="1"/>
              <w:rPr>
                <w:rFonts w:eastAsia="Times New Roman" w:cs="Times New Roman"/>
                <w:color w:val="auto"/>
                <w:lang w:val="ru-RU" w:eastAsia="zh-CN"/>
              </w:rPr>
            </w:pPr>
            <w:r>
              <w:rPr>
                <w:rFonts w:hint="eastAsia" w:ascii="宋体" w:hAnsi="宋体" w:eastAsia="宋体" w:cs="宋体"/>
                <w:color w:val="auto"/>
                <w:lang w:val="ru-RU" w:eastAsia="zh-CN"/>
              </w:rPr>
              <w:t>本通知依据哈萨克斯坦共和国</w:t>
            </w:r>
            <w:r>
              <w:rPr>
                <w:rFonts w:eastAsia="Times New Roman" w:cs="Times New Roman"/>
                <w:color w:val="auto"/>
                <w:lang w:val="ru-RU" w:eastAsia="zh-CN"/>
              </w:rPr>
              <w:t>2015</w:t>
            </w:r>
            <w:r>
              <w:rPr>
                <w:rFonts w:hint="eastAsia" w:ascii="宋体" w:hAnsi="宋体" w:eastAsia="宋体" w:cs="宋体"/>
                <w:color w:val="auto"/>
                <w:lang w:val="ru-RU" w:eastAsia="zh-CN"/>
              </w:rPr>
              <w:t>年</w:t>
            </w:r>
            <w:r>
              <w:rPr>
                <w:rFonts w:eastAsia="Times New Roman" w:cs="Times New Roman"/>
                <w:color w:val="auto"/>
                <w:lang w:val="ru-RU" w:eastAsia="zh-CN"/>
              </w:rPr>
              <w:t>11</w:t>
            </w:r>
            <w:r>
              <w:rPr>
                <w:rFonts w:hint="eastAsia" w:ascii="宋体" w:hAnsi="宋体" w:eastAsia="宋体" w:cs="宋体"/>
                <w:color w:val="auto"/>
                <w:lang w:val="ru-RU" w:eastAsia="zh-CN"/>
              </w:rPr>
              <w:t>月</w:t>
            </w:r>
            <w:r>
              <w:rPr>
                <w:rFonts w:eastAsia="Times New Roman" w:cs="Times New Roman"/>
                <w:color w:val="auto"/>
                <w:lang w:val="ru-RU" w:eastAsia="zh-CN"/>
              </w:rPr>
              <w:t>23</w:t>
            </w:r>
            <w:r>
              <w:rPr>
                <w:rFonts w:hint="eastAsia" w:ascii="宋体" w:hAnsi="宋体" w:eastAsia="宋体" w:cs="宋体"/>
                <w:color w:val="auto"/>
                <w:lang w:val="ru-RU" w:eastAsia="zh-CN"/>
              </w:rPr>
              <w:t>日第</w:t>
            </w:r>
            <w:r>
              <w:rPr>
                <w:rFonts w:eastAsia="Times New Roman" w:cs="Times New Roman"/>
                <w:color w:val="auto"/>
                <w:lang w:val="ru-RU" w:eastAsia="zh-CN"/>
              </w:rPr>
              <w:t>414-V</w:t>
            </w:r>
            <w:r>
              <w:rPr>
                <w:rFonts w:hint="eastAsia" w:ascii="宋体" w:hAnsi="宋体" w:eastAsia="宋体" w:cs="宋体"/>
                <w:color w:val="auto"/>
                <w:lang w:val="ru-RU" w:eastAsia="zh-CN"/>
              </w:rPr>
              <w:t>号《劳动法典》第</w:t>
            </w:r>
            <w:r>
              <w:rPr>
                <w:rFonts w:eastAsia="Times New Roman" w:cs="Times New Roman"/>
                <w:color w:val="auto"/>
                <w:lang w:val="ru-RU" w:eastAsia="zh-CN"/>
              </w:rPr>
              <w:t>137-1</w:t>
            </w:r>
            <w:r>
              <w:rPr>
                <w:rFonts w:hint="eastAsia" w:ascii="宋体" w:hAnsi="宋体" w:eastAsia="宋体" w:cs="宋体"/>
                <w:color w:val="auto"/>
                <w:lang w:val="ru-RU" w:eastAsia="zh-CN"/>
              </w:rPr>
              <w:t>条第</w:t>
            </w:r>
            <w:r>
              <w:rPr>
                <w:rFonts w:eastAsia="Times New Roman" w:cs="Times New Roman"/>
                <w:color w:val="auto"/>
                <w:lang w:val="ru-RU" w:eastAsia="zh-CN"/>
              </w:rPr>
              <w:t>4</w:t>
            </w:r>
            <w:r>
              <w:rPr>
                <w:rFonts w:hint="eastAsia" w:ascii="宋体" w:hAnsi="宋体" w:eastAsia="宋体" w:cs="宋体"/>
                <w:color w:val="auto"/>
                <w:lang w:val="ru-RU" w:eastAsia="zh-CN"/>
              </w:rPr>
              <w:t>款制定</w:t>
            </w:r>
            <w:r>
              <w:rPr>
                <w:rFonts w:ascii="宋体" w:hAnsi="宋体" w:eastAsia="宋体" w:cs="宋体"/>
                <w:color w:val="auto"/>
                <w:lang w:val="ru-RU" w:eastAsia="zh-CN"/>
              </w:rPr>
              <w:t>。</w:t>
            </w:r>
          </w:p>
          <w:p/>
          <w:p>
            <w:pPr>
              <w:pStyle w:val="4"/>
              <w:jc w:val="center"/>
              <w:rPr>
                <w:color w:val="auto"/>
                <w:lang w:eastAsia="zh-CN"/>
              </w:rPr>
            </w:pPr>
            <w:r>
              <w:rPr>
                <w:rStyle w:val="17"/>
                <w:rFonts w:hint="eastAsia"/>
                <w:b/>
                <w:bCs/>
                <w:color w:val="auto"/>
                <w:lang w:val="en-US" w:eastAsia="zh-CN"/>
              </w:rPr>
              <w:t>1</w:t>
            </w:r>
            <w:r>
              <w:rPr>
                <w:rStyle w:val="17"/>
                <w:b/>
                <w:bCs/>
                <w:color w:val="auto"/>
                <w:lang w:eastAsia="zh-CN"/>
              </w:rPr>
              <w:t xml:space="preserve">. </w:t>
            </w:r>
            <w:r>
              <w:rPr>
                <w:rStyle w:val="17"/>
                <w:rFonts w:hint="eastAsia" w:ascii="宋体" w:hAnsi="宋体" w:eastAsia="宋体" w:cs="宋体"/>
                <w:b/>
                <w:bCs/>
                <w:color w:val="auto"/>
                <w:lang w:eastAsia="zh-CN"/>
              </w:rPr>
              <w:t>一般条款</w:t>
            </w:r>
          </w:p>
          <w:p>
            <w:pPr>
              <w:pStyle w:val="11"/>
              <w:rPr>
                <w:lang w:eastAsia="zh-CN"/>
              </w:rPr>
            </w:pPr>
            <w:r>
              <w:rPr>
                <w:rStyle w:val="17"/>
                <w:lang w:eastAsia="zh-CN"/>
              </w:rPr>
              <w:t>2.1</w:t>
            </w:r>
            <w:r>
              <w:rPr>
                <w:lang w:eastAsia="zh-CN"/>
              </w:rPr>
              <w:t xml:space="preserve"> </w:t>
            </w:r>
            <w:r>
              <w:rPr>
                <w:rFonts w:hint="eastAsia" w:ascii="宋体" w:hAnsi="宋体" w:eastAsia="宋体" w:cs="宋体"/>
                <w:lang w:eastAsia="zh-CN"/>
              </w:rPr>
              <w:t>本附件为合同不可分割的组成部分。</w:t>
            </w:r>
          </w:p>
          <w:p>
            <w:pPr>
              <w:pStyle w:val="11"/>
              <w:rPr>
                <w:lang w:eastAsia="zh-CN"/>
              </w:rPr>
            </w:pPr>
            <w:r>
              <w:rPr>
                <w:rStyle w:val="17"/>
                <w:lang w:eastAsia="zh-CN"/>
              </w:rPr>
              <w:t>2.2</w:t>
            </w:r>
            <w:r>
              <w:rPr>
                <w:lang w:eastAsia="zh-CN"/>
              </w:rPr>
              <w:t xml:space="preserve"> </w:t>
            </w:r>
            <w:r>
              <w:rPr>
                <w:rFonts w:hint="eastAsia" w:ascii="宋体" w:hAnsi="宋体" w:eastAsia="宋体" w:cs="宋体"/>
                <w:lang w:eastAsia="zh-CN"/>
              </w:rPr>
              <w:t>对于本附件未作修改或补充的事项，双方应遵循合同的相关规定。</w:t>
            </w:r>
          </w:p>
          <w:p>
            <w:pPr>
              <w:pStyle w:val="11"/>
              <w:rPr>
                <w:lang w:eastAsia="zh-CN"/>
              </w:rPr>
            </w:pPr>
            <w:r>
              <w:rPr>
                <w:rStyle w:val="17"/>
                <w:lang w:eastAsia="zh-CN"/>
              </w:rPr>
              <w:t>2.3</w:t>
            </w:r>
            <w:r>
              <w:rPr>
                <w:lang w:eastAsia="zh-CN"/>
              </w:rPr>
              <w:t xml:space="preserve"> </w:t>
            </w:r>
            <w:r>
              <w:rPr>
                <w:rFonts w:hint="eastAsia" w:ascii="宋体" w:hAnsi="宋体" w:eastAsia="宋体" w:cs="宋体"/>
                <w:lang w:eastAsia="zh-CN"/>
              </w:rPr>
              <w:t>本附件自双方签署之日起生效，其有效期与合同有效期一致。</w:t>
            </w:r>
          </w:p>
          <w:p>
            <w:pPr>
              <w:pStyle w:val="11"/>
              <w:rPr>
                <w:rFonts w:eastAsia="宋体" w:cs="宋体" w:asciiTheme="minorHAnsi" w:hAnsiTheme="minorHAnsi"/>
                <w:lang w:val="ru-RU" w:eastAsia="zh-CN"/>
              </w:rPr>
            </w:pPr>
            <w:r>
              <w:rPr>
                <w:rStyle w:val="17"/>
                <w:lang w:eastAsia="zh-CN"/>
              </w:rPr>
              <w:t>2.4</w:t>
            </w:r>
            <w:r>
              <w:rPr>
                <w:lang w:eastAsia="zh-CN"/>
              </w:rPr>
              <w:t xml:space="preserve"> </w:t>
            </w:r>
            <w:r>
              <w:rPr>
                <w:rFonts w:hint="eastAsia" w:ascii="宋体" w:hAnsi="宋体" w:eastAsia="宋体" w:cs="宋体"/>
                <w:lang w:eastAsia="zh-CN"/>
              </w:rPr>
              <w:t>本附件一式两份，内容完全一致，具有同等法律效力，双方各执一份。</w:t>
            </w:r>
          </w:p>
          <w:p>
            <w:pPr>
              <w:pStyle w:val="5"/>
              <w:jc w:val="center"/>
              <w:rPr>
                <w:rStyle w:val="17"/>
                <w:b/>
                <w:bCs/>
              </w:rPr>
            </w:pPr>
          </w:p>
          <w:p>
            <w:pPr>
              <w:pStyle w:val="5"/>
              <w:jc w:val="center"/>
              <w:rPr>
                <w:rStyle w:val="17"/>
                <w:rFonts w:eastAsia="宋体" w:cs="宋体" w:asciiTheme="minorHAnsi" w:hAnsiTheme="minorHAnsi"/>
                <w:b/>
                <w:bCs/>
                <w:lang w:val="en-US"/>
              </w:rPr>
            </w:pPr>
            <w:r>
              <w:rPr>
                <w:rStyle w:val="17"/>
                <w:b/>
                <w:bCs/>
              </w:rPr>
              <w:t xml:space="preserve">2. </w:t>
            </w:r>
            <w:r>
              <w:rPr>
                <w:rStyle w:val="17"/>
                <w:rFonts w:hint="eastAsia" w:ascii="宋体" w:hAnsi="宋体" w:eastAsia="宋体" w:cs="宋体"/>
                <w:b/>
                <w:bCs/>
              </w:rPr>
              <w:t>双方签字</w:t>
            </w:r>
          </w:p>
          <w:tbl>
            <w:tblPr>
              <w:tblStyle w:val="14"/>
              <w:tblW w:w="4644" w:type="dxa"/>
              <w:tblInd w:w="6" w:type="dxa"/>
              <w:tblLayout w:type="fixed"/>
              <w:tblCellMar>
                <w:top w:w="0" w:type="dxa"/>
                <w:left w:w="108" w:type="dxa"/>
                <w:bottom w:w="0" w:type="dxa"/>
                <w:right w:w="108" w:type="dxa"/>
              </w:tblCellMar>
            </w:tblPr>
            <w:tblGrid>
              <w:gridCol w:w="4644"/>
            </w:tblGrid>
            <w:tr>
              <w:tblPrEx>
                <w:tblCellMar>
                  <w:top w:w="0" w:type="dxa"/>
                  <w:left w:w="108" w:type="dxa"/>
                  <w:bottom w:w="0" w:type="dxa"/>
                  <w:right w:w="108" w:type="dxa"/>
                </w:tblCellMar>
              </w:tblPrEx>
              <w:trPr>
                <w:trHeight w:val="147" w:hRule="atLeast"/>
              </w:trPr>
              <w:tc>
                <w:tcPr>
                  <w:tcW w:w="4644" w:type="dxa"/>
                </w:tcPr>
                <w:p>
                  <w:pPr>
                    <w:spacing w:before="100" w:beforeAutospacing="1" w:after="100" w:afterAutospacing="1"/>
                    <w:rPr>
                      <w:rFonts w:eastAsia="Times New Roman" w:cs="Times New Roman" w:asciiTheme="minorHAnsi" w:hAnsiTheme="minorHAnsi"/>
                      <w:color w:val="auto"/>
                      <w:lang w:val="ru-RU" w:eastAsia="zh-CN"/>
                    </w:rPr>
                  </w:pPr>
                  <w:r>
                    <w:rPr>
                      <w:rFonts w:hint="eastAsia" w:ascii="宋体" w:hAnsi="宋体" w:eastAsia="宋体" w:cs="宋体"/>
                      <w:b/>
                      <w:bCs/>
                      <w:color w:val="auto"/>
                      <w:lang w:val="ru-RU" w:eastAsia="zh-CN"/>
                    </w:rPr>
                    <w:t>派遣方：</w:t>
                  </w:r>
                  <w:r>
                    <w:rPr>
                      <w:rFonts w:hint="eastAsia" w:ascii="宋体" w:hAnsi="宋体" w:eastAsia="宋体" w:cs="宋体"/>
                      <w:color w:val="auto"/>
                      <w:lang w:val="ru-RU" w:eastAsia="zh-CN"/>
                    </w:rPr>
                    <w:t>　　　　　　　　　　　</w:t>
                  </w:r>
                </w:p>
              </w:tc>
            </w:tr>
            <w:tr>
              <w:tblPrEx>
                <w:tblCellMar>
                  <w:top w:w="0" w:type="dxa"/>
                  <w:left w:w="108" w:type="dxa"/>
                  <w:bottom w:w="0" w:type="dxa"/>
                  <w:right w:w="108" w:type="dxa"/>
                </w:tblCellMar>
              </w:tblPrEx>
              <w:trPr>
                <w:trHeight w:val="114" w:hRule="atLeast"/>
              </w:trPr>
              <w:tc>
                <w:tcPr>
                  <w:tcW w:w="4644" w:type="dxa"/>
                </w:tcPr>
                <w:p>
                  <w:pPr>
                    <w:jc w:val="both"/>
                    <w:rPr>
                      <w:rFonts w:cs="Times New Roman"/>
                      <w:b/>
                      <w:bCs/>
                      <w:color w:val="auto"/>
                      <w:sz w:val="22"/>
                      <w:szCs w:val="22"/>
                      <w:lang w:val="ru-RU"/>
                    </w:rPr>
                  </w:pPr>
                  <w:r>
                    <w:rPr>
                      <w:rFonts w:cs="Times New Roman"/>
                      <w:b/>
                      <w:bCs/>
                      <w:color w:val="auto"/>
                      <w:sz w:val="22"/>
                      <w:szCs w:val="22"/>
                      <w:lang w:val="ru-RU"/>
                    </w:rPr>
                    <w:t>总经理</w:t>
                  </w:r>
                </w:p>
                <w:p>
                  <w:pPr>
                    <w:jc w:val="both"/>
                    <w:rPr>
                      <w:rFonts w:cs="Times New Roman"/>
                      <w:b/>
                      <w:bCs/>
                      <w:color w:val="auto"/>
                      <w:sz w:val="22"/>
                      <w:szCs w:val="22"/>
                      <w:lang w:val="ru-RU"/>
                    </w:rPr>
                  </w:pPr>
                </w:p>
                <w:p>
                  <w:pPr>
                    <w:jc w:val="both"/>
                    <w:rPr>
                      <w:rFonts w:cs="Times New Roman"/>
                      <w:color w:val="auto"/>
                      <w:sz w:val="22"/>
                      <w:szCs w:val="22"/>
                      <w:lang w:val="ru-RU"/>
                    </w:rPr>
                  </w:pPr>
                  <w:r>
                    <w:rPr>
                      <w:rFonts w:cs="Times New Roman"/>
                      <w:b/>
                      <w:bCs/>
                      <w:color w:val="auto"/>
                      <w:sz w:val="22"/>
                      <w:szCs w:val="22"/>
                      <w:lang w:val="ru-RU"/>
                    </w:rPr>
                    <w:t xml:space="preserve">______________________ </w:t>
                  </w:r>
                  <w:r>
                    <w:rPr>
                      <w:rFonts w:cs="Times New Roman"/>
                      <w:b/>
                      <w:bCs/>
                      <w:color w:val="auto"/>
                      <w:sz w:val="22"/>
                      <w:szCs w:val="22"/>
                    </w:rPr>
                    <w:t>.</w:t>
                  </w:r>
                  <w:r>
                    <w:rPr>
                      <w:rFonts w:cs="Times New Roman"/>
                      <w:color w:val="auto"/>
                      <w:sz w:val="22"/>
                      <w:szCs w:val="22"/>
                      <w:lang w:val="ru-RU"/>
                    </w:rPr>
                    <w:t xml:space="preserve"> </w:t>
                  </w:r>
                </w:p>
                <w:p>
                  <w:pPr>
                    <w:jc w:val="both"/>
                    <w:rPr>
                      <w:rFonts w:hint="eastAsia" w:ascii="宋体" w:hAnsi="宋体" w:eastAsia="宋体" w:cs="宋体"/>
                      <w:lang w:eastAsia="zh-CN"/>
                    </w:rPr>
                  </w:pPr>
                  <w:r>
                    <w:t>盖</w:t>
                  </w:r>
                  <w:r>
                    <w:rPr>
                      <w:rFonts w:hint="eastAsia" w:ascii="宋体" w:hAnsi="宋体" w:eastAsia="宋体" w:cs="宋体"/>
                    </w:rPr>
                    <w:t>章</w:t>
                  </w:r>
                </w:p>
                <w:p>
                  <w:pPr>
                    <w:jc w:val="both"/>
                    <w:rPr>
                      <w:rStyle w:val="17"/>
                      <w:rFonts w:hint="eastAsia" w:ascii="宋体" w:hAnsi="宋体" w:eastAsia="宋体" w:cs="宋体"/>
                      <w:lang w:eastAsia="zh-CN"/>
                    </w:rPr>
                  </w:pPr>
                  <w:r>
                    <w:rPr>
                      <w:rStyle w:val="18"/>
                      <w:rFonts w:hint="eastAsia" w:cs="Times New Roman"/>
                      <w:color w:val="auto"/>
                      <w:sz w:val="22"/>
                      <w:szCs w:val="22"/>
                      <w:lang w:eastAsia="zh-CN"/>
                    </w:rPr>
                    <w:t>签字</w:t>
                  </w:r>
                  <w:r>
                    <w:rPr>
                      <w:lang w:eastAsia="zh-CN"/>
                    </w:rPr>
                    <w:t>日期：</w:t>
                  </w:r>
                  <w:r>
                    <w:rPr>
                      <w:rStyle w:val="17"/>
                      <w:lang w:eastAsia="zh-CN"/>
                    </w:rPr>
                    <w:t xml:space="preserve">2025年 ______ 月 ______ </w:t>
                  </w:r>
                  <w:r>
                    <w:rPr>
                      <w:rStyle w:val="17"/>
                      <w:rFonts w:hint="eastAsia" w:ascii="宋体" w:hAnsi="宋体" w:eastAsia="宋体" w:cs="宋体"/>
                      <w:lang w:eastAsia="zh-CN"/>
                    </w:rPr>
                    <w:t>日</w:t>
                  </w:r>
                </w:p>
                <w:p>
                  <w:pPr>
                    <w:jc w:val="both"/>
                    <w:rPr>
                      <w:rStyle w:val="17"/>
                      <w:rFonts w:hint="eastAsia" w:ascii="宋体" w:hAnsi="宋体" w:eastAsia="宋体" w:cs="宋体"/>
                      <w:lang w:val="ru-RU" w:eastAsia="zh-CN"/>
                    </w:rPr>
                  </w:pPr>
                </w:p>
                <w:p>
                  <w:pPr>
                    <w:jc w:val="both"/>
                    <w:rPr>
                      <w:rStyle w:val="17"/>
                      <w:rFonts w:hint="eastAsia" w:ascii="宋体" w:hAnsi="宋体" w:eastAsia="宋体" w:cs="宋体"/>
                      <w:lang w:val="ru-RU" w:eastAsia="zh-CN"/>
                    </w:rPr>
                  </w:pPr>
                </w:p>
                <w:p>
                  <w:pPr>
                    <w:jc w:val="both"/>
                    <w:rPr>
                      <w:rStyle w:val="17"/>
                      <w:rFonts w:hint="eastAsia" w:ascii="宋体" w:hAnsi="宋体" w:eastAsia="宋体" w:cs="宋体"/>
                      <w:lang w:val="ru-RU" w:eastAsia="zh-CN"/>
                    </w:rPr>
                  </w:pPr>
                  <w:r>
                    <w:rPr>
                      <w:rStyle w:val="17"/>
                      <w:rFonts w:hint="eastAsia" w:ascii="宋体" w:hAnsi="宋体" w:eastAsia="宋体" w:cs="宋体"/>
                      <w:lang w:val="ru-RU" w:eastAsia="zh-CN"/>
                    </w:rPr>
                    <w:t>接收方:</w:t>
                  </w:r>
                </w:p>
                <w:p>
                  <w:pPr>
                    <w:jc w:val="both"/>
                    <w:rPr>
                      <w:rStyle w:val="17"/>
                      <w:rFonts w:hint="eastAsia" w:ascii="宋体" w:hAnsi="宋体" w:eastAsia="宋体" w:cs="宋体"/>
                      <w:lang w:val="ru-RU" w:eastAsia="zh-CN"/>
                    </w:rPr>
                  </w:pPr>
                  <w:r>
                    <w:rPr>
                      <w:rStyle w:val="17"/>
                      <w:rFonts w:hint="eastAsia" w:ascii="宋体" w:hAnsi="宋体" w:eastAsia="宋体" w:cs="宋体"/>
                      <w:lang w:val="ru-RU" w:eastAsia="zh-CN"/>
                    </w:rPr>
                    <w:t>总经理</w:t>
                  </w:r>
                </w:p>
                <w:p>
                  <w:pPr>
                    <w:jc w:val="both"/>
                    <w:rPr>
                      <w:rStyle w:val="17"/>
                      <w:rFonts w:hint="eastAsia" w:ascii="宋体" w:hAnsi="宋体" w:eastAsia="宋体" w:cs="宋体"/>
                      <w:lang w:val="ru-RU" w:eastAsia="zh-CN"/>
                    </w:rPr>
                  </w:pPr>
                </w:p>
                <w:p>
                  <w:pPr>
                    <w:jc w:val="both"/>
                    <w:rPr>
                      <w:rStyle w:val="17"/>
                      <w:rFonts w:hint="eastAsia" w:ascii="宋体" w:hAnsi="宋体" w:eastAsia="宋体" w:cs="宋体"/>
                      <w:lang w:val="ru-RU" w:eastAsia="zh-CN"/>
                    </w:rPr>
                  </w:pPr>
                  <w:r>
                    <w:rPr>
                      <w:rStyle w:val="17"/>
                      <w:rFonts w:hint="eastAsia" w:ascii="宋体" w:hAnsi="宋体" w:eastAsia="宋体" w:cs="宋体"/>
                      <w:lang w:val="ru-RU" w:eastAsia="zh-CN"/>
                    </w:rPr>
                    <w:t>___________________ _________.</w:t>
                  </w:r>
                </w:p>
                <w:p>
                  <w:pPr>
                    <w:jc w:val="both"/>
                    <w:rPr>
                      <w:rStyle w:val="17"/>
                      <w:rFonts w:hint="eastAsia" w:ascii="宋体" w:hAnsi="宋体" w:eastAsia="宋体" w:cs="宋体"/>
                      <w:lang w:val="ru-RU" w:eastAsia="zh-CN"/>
                    </w:rPr>
                  </w:pPr>
                  <w:r>
                    <w:rPr>
                      <w:rStyle w:val="17"/>
                      <w:rFonts w:hint="eastAsia" w:ascii="宋体" w:hAnsi="宋体" w:eastAsia="宋体" w:cs="宋体"/>
                      <w:lang w:val="ru-RU" w:eastAsia="zh-CN"/>
                    </w:rPr>
                    <w:t>盖章</w:t>
                  </w:r>
                </w:p>
                <w:p>
                  <w:pPr>
                    <w:jc w:val="both"/>
                    <w:rPr>
                      <w:rStyle w:val="17"/>
                      <w:rFonts w:hint="eastAsia" w:ascii="宋体" w:hAnsi="宋体" w:eastAsia="宋体" w:cs="宋体"/>
                      <w:lang w:val="ru-RU" w:eastAsia="zh-CN"/>
                    </w:rPr>
                  </w:pPr>
                  <w:r>
                    <w:rPr>
                      <w:rStyle w:val="17"/>
                      <w:rFonts w:hint="eastAsia" w:ascii="宋体" w:hAnsi="宋体" w:eastAsia="宋体" w:cs="宋体"/>
                      <w:lang w:val="ru-RU" w:eastAsia="zh-CN"/>
                    </w:rPr>
                    <w:t>签字日期：2025年 ______ 月 ______ 日</w:t>
                  </w:r>
                </w:p>
              </w:tc>
            </w:tr>
          </w:tbl>
          <w:p>
            <w:pPr>
              <w:pStyle w:val="10"/>
              <w:tabs>
                <w:tab w:val="clear" w:pos="4677"/>
                <w:tab w:val="clear" w:pos="9355"/>
              </w:tabs>
              <w:jc w:val="center"/>
              <w:rPr>
                <w:rFonts w:cs="Times New Roman"/>
                <w:b/>
                <w:bCs/>
                <w:color w:val="auto"/>
                <w:sz w:val="22"/>
                <w:szCs w:val="22"/>
                <w:vertAlign w:val="baseline"/>
                <w:lang w:val="ru-RU" w:eastAsia="zh-CN"/>
              </w:rPr>
            </w:pPr>
          </w:p>
        </w:tc>
      </w:tr>
    </w:tbl>
    <w:p>
      <w:pPr>
        <w:pStyle w:val="10"/>
        <w:tabs>
          <w:tab w:val="clear" w:pos="4677"/>
          <w:tab w:val="clear" w:pos="9355"/>
        </w:tabs>
        <w:jc w:val="center"/>
        <w:rPr>
          <w:rFonts w:cs="Times New Roman"/>
          <w:b/>
          <w:bCs/>
          <w:color w:val="auto"/>
          <w:sz w:val="22"/>
          <w:szCs w:val="22"/>
          <w:lang w:val="ru-RU" w:eastAsia="zh-CN"/>
        </w:rPr>
      </w:pPr>
    </w:p>
    <w:p>
      <w:pPr>
        <w:rPr>
          <w:rFonts w:cs="Times New Roman"/>
          <w:color w:val="auto"/>
          <w:sz w:val="22"/>
          <w:szCs w:val="22"/>
        </w:rPr>
      </w:pPr>
    </w:p>
    <w:p>
      <w:pPr>
        <w:rPr>
          <w:rFonts w:cs="Times New Roman"/>
          <w:color w:val="auto"/>
          <w:sz w:val="22"/>
          <w:szCs w:val="22"/>
        </w:rPr>
      </w:pPr>
    </w:p>
    <w:p>
      <w:pPr>
        <w:rPr>
          <w:rFonts w:cs="Times New Roman"/>
          <w:color w:val="auto"/>
          <w:sz w:val="22"/>
          <w:szCs w:val="22"/>
        </w:rPr>
      </w:pPr>
    </w:p>
    <w:p>
      <w:pPr>
        <w:rPr>
          <w:rFonts w:cs="Times New Roman"/>
          <w:color w:val="auto"/>
          <w:sz w:val="22"/>
          <w:szCs w:val="22"/>
        </w:rPr>
      </w:pPr>
    </w:p>
    <w:p>
      <w:pPr>
        <w:rPr>
          <w:rFonts w:cs="Times New Roman"/>
          <w:color w:val="auto"/>
          <w:sz w:val="22"/>
          <w:szCs w:val="22"/>
        </w:rPr>
      </w:pPr>
    </w:p>
    <w:p>
      <w:pPr>
        <w:rPr>
          <w:rFonts w:cs="Times New Roman"/>
          <w:color w:val="auto"/>
          <w:sz w:val="22"/>
          <w:szCs w:val="22"/>
        </w:rPr>
      </w:pPr>
    </w:p>
    <w:p>
      <w:pPr>
        <w:pStyle w:val="11"/>
        <w:rPr>
          <w:rFonts w:asciiTheme="minorHAnsi" w:hAnsiTheme="minorHAnsi"/>
          <w:lang w:val="ru-RU" w:eastAsia="zh-CN"/>
        </w:rPr>
      </w:pPr>
    </w:p>
    <w:p>
      <w:pPr>
        <w:pStyle w:val="10"/>
        <w:tabs>
          <w:tab w:val="clear" w:pos="4677"/>
          <w:tab w:val="clear" w:pos="9355"/>
        </w:tabs>
        <w:jc w:val="center"/>
        <w:rPr>
          <w:rFonts w:cs="Times New Roman"/>
          <w:b/>
          <w:bCs/>
          <w:color w:val="auto"/>
          <w:sz w:val="22"/>
          <w:szCs w:val="22"/>
          <w:lang w:eastAsia="zh-CN"/>
        </w:rPr>
      </w:pPr>
    </w:p>
    <w:p>
      <w:pPr>
        <w:pStyle w:val="10"/>
        <w:tabs>
          <w:tab w:val="clear" w:pos="4677"/>
          <w:tab w:val="clear" w:pos="9355"/>
        </w:tabs>
        <w:jc w:val="center"/>
        <w:rPr>
          <w:rFonts w:cs="Times New Roman"/>
          <w:b/>
          <w:bCs/>
          <w:color w:val="auto"/>
          <w:sz w:val="22"/>
          <w:szCs w:val="22"/>
          <w:lang w:eastAsia="zh-CN"/>
        </w:rPr>
      </w:pPr>
    </w:p>
    <w:p>
      <w:pPr>
        <w:pStyle w:val="10"/>
        <w:tabs>
          <w:tab w:val="clear" w:pos="4677"/>
          <w:tab w:val="clear" w:pos="9355"/>
        </w:tabs>
        <w:jc w:val="center"/>
        <w:rPr>
          <w:rFonts w:cs="Times New Roman"/>
          <w:b/>
          <w:bCs/>
          <w:color w:val="auto"/>
          <w:sz w:val="22"/>
          <w:szCs w:val="22"/>
          <w:lang w:eastAsia="zh-CN"/>
        </w:rPr>
      </w:pPr>
    </w:p>
    <w:p>
      <w:pPr>
        <w:pStyle w:val="10"/>
        <w:tabs>
          <w:tab w:val="clear" w:pos="4677"/>
          <w:tab w:val="clear" w:pos="9355"/>
        </w:tabs>
        <w:jc w:val="center"/>
        <w:rPr>
          <w:rFonts w:cs="Times New Roman"/>
          <w:b/>
          <w:bCs/>
          <w:color w:val="auto"/>
          <w:sz w:val="22"/>
          <w:szCs w:val="22"/>
          <w:lang w:eastAsia="zh-CN"/>
        </w:rPr>
      </w:pPr>
    </w:p>
    <w:p>
      <w:pPr>
        <w:pStyle w:val="10"/>
        <w:tabs>
          <w:tab w:val="clear" w:pos="4677"/>
          <w:tab w:val="clear" w:pos="9355"/>
        </w:tabs>
        <w:jc w:val="center"/>
        <w:rPr>
          <w:rFonts w:cs="Times New Roman"/>
          <w:b/>
          <w:bCs/>
          <w:color w:val="auto"/>
          <w:sz w:val="22"/>
          <w:szCs w:val="22"/>
          <w:lang w:eastAsia="zh-CN"/>
        </w:rPr>
      </w:pPr>
    </w:p>
    <w:p>
      <w:pPr>
        <w:pStyle w:val="10"/>
        <w:tabs>
          <w:tab w:val="clear" w:pos="4677"/>
          <w:tab w:val="clear" w:pos="9355"/>
        </w:tabs>
        <w:jc w:val="center"/>
        <w:rPr>
          <w:rFonts w:cs="Times New Roman"/>
          <w:b/>
          <w:bCs/>
          <w:color w:val="auto"/>
          <w:sz w:val="22"/>
          <w:szCs w:val="22"/>
          <w:lang w:eastAsia="zh-CN"/>
        </w:rPr>
      </w:pPr>
    </w:p>
    <w:p>
      <w:pPr>
        <w:pStyle w:val="10"/>
        <w:tabs>
          <w:tab w:val="clear" w:pos="4677"/>
          <w:tab w:val="clear" w:pos="9355"/>
        </w:tabs>
        <w:jc w:val="center"/>
        <w:rPr>
          <w:rFonts w:cs="Times New Roman"/>
          <w:b/>
          <w:bCs/>
          <w:color w:val="auto"/>
          <w:sz w:val="22"/>
          <w:szCs w:val="22"/>
          <w:lang w:eastAsia="zh-CN"/>
        </w:rPr>
      </w:pPr>
    </w:p>
    <w:p>
      <w:pPr>
        <w:pStyle w:val="10"/>
        <w:tabs>
          <w:tab w:val="clear" w:pos="4677"/>
          <w:tab w:val="clear" w:pos="9355"/>
        </w:tabs>
        <w:jc w:val="center"/>
        <w:rPr>
          <w:rFonts w:cs="Times New Roman"/>
          <w:b/>
          <w:bCs/>
          <w:color w:val="auto"/>
          <w:sz w:val="22"/>
          <w:szCs w:val="22"/>
          <w:lang w:val="ru-RU"/>
        </w:rPr>
      </w:pPr>
      <w:r>
        <w:rPr>
          <w:rFonts w:cs="Times New Roman"/>
          <w:b/>
          <w:bCs/>
          <w:color w:val="auto"/>
          <w:sz w:val="22"/>
          <w:szCs w:val="22"/>
          <w:lang w:val="ru-RU"/>
        </w:rPr>
        <w:t>Приложение № 3 от ____ 2025 г.</w:t>
      </w:r>
    </w:p>
    <w:p>
      <w:pPr>
        <w:jc w:val="center"/>
        <w:rPr>
          <w:rFonts w:cs="Times New Roman"/>
          <w:b/>
          <w:bCs/>
          <w:color w:val="auto"/>
          <w:sz w:val="22"/>
          <w:szCs w:val="22"/>
          <w:lang w:val="ru-RU"/>
        </w:rPr>
      </w:pPr>
      <w:r>
        <w:rPr>
          <w:rFonts w:cs="Times New Roman"/>
          <w:b/>
          <w:bCs/>
          <w:color w:val="auto"/>
          <w:sz w:val="22"/>
          <w:szCs w:val="22"/>
          <w:lang w:val="ru-RU"/>
        </w:rPr>
        <w:t>к договору оказания услуг по предоставлению персонала</w:t>
      </w:r>
      <w:r>
        <w:rPr>
          <w:rFonts w:cs="Times New Roman"/>
          <w:b/>
          <w:bCs/>
          <w:color w:val="auto"/>
          <w:sz w:val="22"/>
          <w:szCs w:val="22"/>
          <w:lang w:val="uk-UA"/>
        </w:rPr>
        <w:t xml:space="preserve"> </w:t>
      </w:r>
      <w:r>
        <w:rPr>
          <w:rFonts w:hint="eastAsia" w:cs="Times New Roman"/>
          <w:b/>
          <w:bCs/>
          <w:color w:val="auto"/>
          <w:sz w:val="22"/>
          <w:szCs w:val="22"/>
          <w:lang w:val="uk-UA" w:eastAsia="zh-CN"/>
        </w:rPr>
        <w:t>HDHT-AKT-FW-026</w:t>
      </w:r>
    </w:p>
    <w:p>
      <w:pPr>
        <w:tabs>
          <w:tab w:val="left" w:pos="8250"/>
        </w:tabs>
        <w:jc w:val="center"/>
        <w:rPr>
          <w:rFonts w:cs="Times New Roman"/>
          <w:color w:val="auto"/>
          <w:sz w:val="22"/>
          <w:szCs w:val="22"/>
          <w:lang w:val="ru-RU"/>
        </w:rPr>
      </w:pPr>
      <w:r>
        <w:rPr>
          <w:rFonts w:cs="Times New Roman"/>
          <w:b/>
          <w:bCs/>
          <w:color w:val="auto"/>
          <w:sz w:val="22"/>
          <w:szCs w:val="22"/>
          <w:lang w:val="ru-RU"/>
        </w:rPr>
        <w:t xml:space="preserve">от _________________________ года </w:t>
      </w:r>
    </w:p>
    <w:p>
      <w:pPr>
        <w:rPr>
          <w:rFonts w:cs="Times New Roman"/>
          <w:color w:val="auto"/>
          <w:sz w:val="22"/>
          <w:szCs w:val="22"/>
          <w:lang w:val="ru-RU"/>
        </w:rPr>
      </w:pPr>
    </w:p>
    <w:p>
      <w:pPr>
        <w:rPr>
          <w:rFonts w:cs="Times New Roman"/>
          <w:color w:val="auto"/>
          <w:sz w:val="22"/>
          <w:szCs w:val="22"/>
          <w:lang w:val="ru-RU"/>
        </w:rPr>
      </w:pPr>
    </w:p>
    <w:p>
      <w:pPr>
        <w:jc w:val="center"/>
        <w:rPr>
          <w:rFonts w:cs="Times New Roman"/>
          <w:b/>
          <w:bCs/>
          <w:color w:val="auto"/>
          <w:sz w:val="22"/>
          <w:szCs w:val="22"/>
          <w:lang w:val="ru-RU"/>
        </w:rPr>
      </w:pPr>
      <w:r>
        <w:rPr>
          <w:rFonts w:cs="Times New Roman"/>
          <w:b/>
          <w:bCs/>
          <w:color w:val="auto"/>
          <w:sz w:val="22"/>
          <w:szCs w:val="22"/>
          <w:lang w:val="ru-RU"/>
        </w:rPr>
        <w:t>ФОРМА ЗАЯВКИ</w:t>
      </w:r>
    </w:p>
    <w:p>
      <w:pPr>
        <w:jc w:val="center"/>
        <w:rPr>
          <w:rFonts w:cs="Times New Roman"/>
          <w:color w:val="auto"/>
          <w:sz w:val="22"/>
          <w:szCs w:val="22"/>
          <w:lang w:val="ru-RU"/>
        </w:rPr>
      </w:pPr>
      <w:r>
        <w:rPr>
          <w:rFonts w:cs="Times New Roman"/>
          <w:color w:val="auto"/>
          <w:sz w:val="22"/>
          <w:szCs w:val="22"/>
          <w:lang w:val="ru-RU"/>
        </w:rPr>
        <w:t>на командировку</w:t>
      </w:r>
    </w:p>
    <w:p>
      <w:pPr>
        <w:jc w:val="center"/>
        <w:rPr>
          <w:rFonts w:cs="Times New Roman"/>
          <w:color w:val="auto"/>
          <w:sz w:val="22"/>
          <w:szCs w:val="22"/>
          <w:lang w:val="ru-RU"/>
        </w:rPr>
      </w:pPr>
    </w:p>
    <w:tbl>
      <w:tblPr>
        <w:tblStyle w:val="14"/>
        <w:tblW w:w="10099" w:type="dxa"/>
        <w:tblInd w:w="0" w:type="dxa"/>
        <w:shd w:val="clear" w:color="auto" w:fill="FFFFFF" w:themeFill="background1"/>
        <w:tblLayout w:type="autofit"/>
        <w:tblCellMar>
          <w:top w:w="0" w:type="dxa"/>
          <w:left w:w="108" w:type="dxa"/>
          <w:bottom w:w="0" w:type="dxa"/>
          <w:right w:w="108" w:type="dxa"/>
        </w:tblCellMar>
      </w:tblPr>
      <w:tblGrid>
        <w:gridCol w:w="2490"/>
        <w:gridCol w:w="711"/>
        <w:gridCol w:w="1602"/>
        <w:gridCol w:w="1443"/>
        <w:gridCol w:w="3853"/>
      </w:tblGrid>
      <w:tr>
        <w:tblPrEx>
          <w:shd w:val="clear" w:color="auto" w:fill="FFFFFF" w:themeFill="background1"/>
          <w:tblCellMar>
            <w:top w:w="0" w:type="dxa"/>
            <w:left w:w="108" w:type="dxa"/>
            <w:bottom w:w="0" w:type="dxa"/>
            <w:right w:w="108" w:type="dxa"/>
          </w:tblCellMar>
        </w:tblPrEx>
        <w:trPr>
          <w:trHeight w:val="333" w:hRule="atLeast"/>
        </w:trPr>
        <w:tc>
          <w:tcPr>
            <w:tcW w:w="10099" w:type="dxa"/>
            <w:gridSpan w:val="5"/>
            <w:tcBorders>
              <w:top w:val="nil"/>
              <w:left w:val="nil"/>
              <w:bottom w:val="nil"/>
              <w:right w:val="nil"/>
            </w:tcBorders>
            <w:shd w:val="clear" w:color="auto" w:fill="FFFFFF" w:themeFill="background1"/>
            <w:noWrap/>
            <w:vAlign w:val="center"/>
          </w:tcPr>
          <w:p>
            <w:pPr>
              <w:jc w:val="center"/>
              <w:rPr>
                <w:rFonts w:ascii="Calibri" w:hAnsi="Calibri" w:eastAsia="Times New Roman" w:cs="Times New Roman"/>
                <w:b/>
                <w:bCs/>
                <w:sz w:val="18"/>
                <w:szCs w:val="18"/>
                <w:lang w:val="ru-RU"/>
              </w:rPr>
            </w:pPr>
            <w:r>
              <w:rPr>
                <w:rFonts w:ascii="Calibri" w:hAnsi="Calibri" w:eastAsia="Times New Roman" w:cs="Times New Roman"/>
                <w:b/>
                <w:bCs/>
                <w:sz w:val="18"/>
                <w:szCs w:val="18"/>
                <w:lang w:val="ru-RU"/>
              </w:rPr>
              <w:t>Заявка и Смета на командировку специалиста</w:t>
            </w:r>
          </w:p>
        </w:tc>
      </w:tr>
      <w:tr>
        <w:tblPrEx>
          <w:shd w:val="clear" w:color="auto" w:fill="FFFFFF" w:themeFill="background1"/>
          <w:tblCellMar>
            <w:top w:w="0" w:type="dxa"/>
            <w:left w:w="108" w:type="dxa"/>
            <w:bottom w:w="0" w:type="dxa"/>
            <w:right w:w="108" w:type="dxa"/>
          </w:tblCellMar>
        </w:tblPrEx>
        <w:trPr>
          <w:trHeight w:val="208" w:hRule="atLeast"/>
        </w:trPr>
        <w:tc>
          <w:tcPr>
            <w:tcW w:w="2490" w:type="dxa"/>
            <w:tcBorders>
              <w:top w:val="nil"/>
              <w:left w:val="nil"/>
              <w:bottom w:val="nil"/>
              <w:right w:val="nil"/>
            </w:tcBorders>
            <w:shd w:val="clear" w:color="auto" w:fill="FFFFFF" w:themeFill="background1"/>
            <w:noWrap/>
            <w:vAlign w:val="bottom"/>
          </w:tcPr>
          <w:p>
            <w:pPr>
              <w:jc w:val="center"/>
              <w:rPr>
                <w:rFonts w:ascii="Calibri" w:hAnsi="Calibri" w:eastAsia="Times New Roman" w:cs="Times New Roman"/>
                <w:b/>
                <w:bCs/>
                <w:sz w:val="18"/>
                <w:szCs w:val="18"/>
                <w:lang w:val="ru-RU"/>
              </w:rPr>
            </w:pPr>
          </w:p>
        </w:tc>
        <w:tc>
          <w:tcPr>
            <w:tcW w:w="711"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lang w:val="ru-RU"/>
              </w:rPr>
            </w:pPr>
          </w:p>
        </w:tc>
        <w:tc>
          <w:tcPr>
            <w:tcW w:w="1602"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lang w:val="ru-RU"/>
              </w:rPr>
            </w:pPr>
          </w:p>
        </w:tc>
        <w:tc>
          <w:tcPr>
            <w:tcW w:w="1443"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lang w:val="ru-RU"/>
              </w:rPr>
            </w:pPr>
          </w:p>
        </w:tc>
        <w:tc>
          <w:tcPr>
            <w:tcW w:w="3853"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lang w:val="ru-RU"/>
              </w:rPr>
            </w:pPr>
          </w:p>
        </w:tc>
      </w:tr>
      <w:tr>
        <w:tblPrEx>
          <w:shd w:val="clear" w:color="auto" w:fill="FFFFFF" w:themeFill="background1"/>
          <w:tblCellMar>
            <w:top w:w="0" w:type="dxa"/>
            <w:left w:w="108" w:type="dxa"/>
            <w:bottom w:w="0" w:type="dxa"/>
            <w:right w:w="108" w:type="dxa"/>
          </w:tblCellMar>
        </w:tblPrEx>
        <w:trPr>
          <w:trHeight w:val="374" w:hRule="atLeast"/>
        </w:trPr>
        <w:tc>
          <w:tcPr>
            <w:tcW w:w="2490" w:type="dxa"/>
            <w:tcBorders>
              <w:top w:val="single" w:color="auto" w:sz="8" w:space="0"/>
              <w:left w:val="single" w:color="auto" w:sz="8" w:space="0"/>
              <w:bottom w:val="single" w:color="auto" w:sz="4" w:space="0"/>
              <w:right w:val="single" w:color="auto" w:sz="4" w:space="0"/>
            </w:tcBorders>
            <w:shd w:val="clear" w:color="auto" w:fill="FFFFFF" w:themeFill="background1"/>
            <w:noWrap/>
            <w:vAlign w:val="center"/>
          </w:tcPr>
          <w:p>
            <w:pPr>
              <w:ind w:firstLine="180" w:firstLineChars="100"/>
              <w:rPr>
                <w:rFonts w:ascii="Calibri" w:hAnsi="Calibri" w:eastAsia="Times New Roman" w:cs="Times New Roman"/>
                <w:b/>
                <w:bCs/>
                <w:sz w:val="18"/>
                <w:szCs w:val="18"/>
              </w:rPr>
            </w:pPr>
            <w:r>
              <w:rPr>
                <w:rFonts w:ascii="Calibri" w:hAnsi="Calibri" w:eastAsia="Times New Roman" w:cs="Times New Roman"/>
                <w:b/>
                <w:bCs/>
                <w:sz w:val="18"/>
                <w:szCs w:val="18"/>
              </w:rPr>
              <w:t>Отдел</w:t>
            </w:r>
          </w:p>
        </w:tc>
        <w:tc>
          <w:tcPr>
            <w:tcW w:w="7609" w:type="dxa"/>
            <w:gridSpan w:val="4"/>
            <w:tcBorders>
              <w:top w:val="single" w:color="auto" w:sz="8" w:space="0"/>
              <w:left w:val="nil"/>
              <w:bottom w:val="single" w:color="auto" w:sz="4" w:space="0"/>
              <w:right w:val="single" w:color="000000" w:sz="8" w:space="0"/>
            </w:tcBorders>
            <w:shd w:val="clear" w:color="auto" w:fill="FFFFFF" w:themeFill="background1"/>
            <w:noWrap/>
            <w:vAlign w:val="center"/>
          </w:tcPr>
          <w:p>
            <w:pPr>
              <w:jc w:val="center"/>
              <w:rPr>
                <w:rFonts w:ascii="Calibri" w:hAnsi="Calibri" w:eastAsia="Times New Roman" w:cs="Times New Roman"/>
                <w:sz w:val="18"/>
                <w:szCs w:val="18"/>
              </w:rPr>
            </w:pPr>
            <w:r>
              <w:rPr>
                <w:rFonts w:ascii="Calibri" w:hAnsi="Calibri" w:eastAsia="Times New Roman" w:cs="Times New Roman"/>
                <w:sz w:val="18"/>
                <w:szCs w:val="18"/>
              </w:rPr>
              <w:t> </w:t>
            </w:r>
          </w:p>
        </w:tc>
      </w:tr>
      <w:tr>
        <w:tblPrEx>
          <w:shd w:val="clear" w:color="auto" w:fill="FFFFFF" w:themeFill="background1"/>
          <w:tblCellMar>
            <w:top w:w="0" w:type="dxa"/>
            <w:left w:w="108" w:type="dxa"/>
            <w:bottom w:w="0" w:type="dxa"/>
            <w:right w:w="108" w:type="dxa"/>
          </w:tblCellMar>
        </w:tblPrEx>
        <w:trPr>
          <w:trHeight w:val="374" w:hRule="atLeast"/>
        </w:trPr>
        <w:tc>
          <w:tcPr>
            <w:tcW w:w="2490" w:type="dxa"/>
            <w:tcBorders>
              <w:top w:val="nil"/>
              <w:left w:val="single" w:color="auto" w:sz="8" w:space="0"/>
              <w:bottom w:val="single" w:color="auto" w:sz="8" w:space="0"/>
              <w:right w:val="single" w:color="auto" w:sz="4" w:space="0"/>
            </w:tcBorders>
            <w:shd w:val="clear" w:color="auto" w:fill="FFFFFF" w:themeFill="background1"/>
            <w:noWrap/>
            <w:vAlign w:val="center"/>
          </w:tcPr>
          <w:p>
            <w:pPr>
              <w:ind w:firstLine="180" w:firstLineChars="100"/>
              <w:rPr>
                <w:rFonts w:ascii="Calibri" w:hAnsi="Calibri" w:eastAsia="Times New Roman" w:cs="Times New Roman"/>
                <w:b/>
                <w:bCs/>
                <w:sz w:val="18"/>
                <w:szCs w:val="18"/>
              </w:rPr>
            </w:pPr>
            <w:r>
              <w:rPr>
                <w:rFonts w:ascii="Calibri" w:hAnsi="Calibri" w:eastAsia="Times New Roman" w:cs="Times New Roman"/>
                <w:b/>
                <w:bCs/>
                <w:sz w:val="18"/>
                <w:szCs w:val="18"/>
              </w:rPr>
              <w:t>Руководитель</w:t>
            </w:r>
          </w:p>
        </w:tc>
        <w:tc>
          <w:tcPr>
            <w:tcW w:w="7609" w:type="dxa"/>
            <w:gridSpan w:val="4"/>
            <w:tcBorders>
              <w:top w:val="single" w:color="auto" w:sz="4" w:space="0"/>
              <w:left w:val="nil"/>
              <w:bottom w:val="single" w:color="auto" w:sz="8" w:space="0"/>
              <w:right w:val="single" w:color="000000" w:sz="8" w:space="0"/>
            </w:tcBorders>
            <w:shd w:val="clear" w:color="auto" w:fill="FFFFFF" w:themeFill="background1"/>
            <w:noWrap/>
            <w:vAlign w:val="center"/>
          </w:tcPr>
          <w:p>
            <w:pPr>
              <w:jc w:val="center"/>
              <w:rPr>
                <w:rFonts w:ascii="Calibri" w:hAnsi="Calibri" w:eastAsia="Times New Roman" w:cs="Times New Roman"/>
                <w:sz w:val="18"/>
                <w:szCs w:val="18"/>
              </w:rPr>
            </w:pPr>
            <w:r>
              <w:rPr>
                <w:rFonts w:ascii="Calibri" w:hAnsi="Calibri" w:eastAsia="Times New Roman" w:cs="Times New Roman"/>
                <w:sz w:val="18"/>
                <w:szCs w:val="18"/>
              </w:rPr>
              <w:t> </w:t>
            </w:r>
          </w:p>
        </w:tc>
      </w:tr>
      <w:tr>
        <w:tblPrEx>
          <w:shd w:val="clear" w:color="auto" w:fill="FFFFFF" w:themeFill="background1"/>
          <w:tblCellMar>
            <w:top w:w="0" w:type="dxa"/>
            <w:left w:w="108" w:type="dxa"/>
            <w:bottom w:w="0" w:type="dxa"/>
            <w:right w:w="108" w:type="dxa"/>
          </w:tblCellMar>
        </w:tblPrEx>
        <w:trPr>
          <w:trHeight w:val="208" w:hRule="atLeast"/>
        </w:trPr>
        <w:tc>
          <w:tcPr>
            <w:tcW w:w="2490" w:type="dxa"/>
            <w:tcBorders>
              <w:top w:val="nil"/>
              <w:left w:val="nil"/>
              <w:bottom w:val="nil"/>
              <w:right w:val="nil"/>
            </w:tcBorders>
            <w:shd w:val="clear" w:color="auto" w:fill="FFFFFF" w:themeFill="background1"/>
            <w:noWrap/>
            <w:vAlign w:val="bottom"/>
          </w:tcPr>
          <w:p>
            <w:pPr>
              <w:jc w:val="center"/>
              <w:rPr>
                <w:rFonts w:ascii="Calibri" w:hAnsi="Calibri" w:eastAsia="Times New Roman" w:cs="Times New Roman"/>
                <w:sz w:val="18"/>
                <w:szCs w:val="18"/>
              </w:rPr>
            </w:pPr>
          </w:p>
        </w:tc>
        <w:tc>
          <w:tcPr>
            <w:tcW w:w="7609" w:type="dxa"/>
            <w:gridSpan w:val="4"/>
            <w:tcBorders>
              <w:top w:val="nil"/>
              <w:left w:val="nil"/>
              <w:bottom w:val="nil"/>
              <w:right w:val="nil"/>
            </w:tcBorders>
            <w:shd w:val="clear" w:color="auto" w:fill="FFFFFF" w:themeFill="background1"/>
            <w:noWrap/>
            <w:vAlign w:val="bottom"/>
          </w:tcPr>
          <w:p>
            <w:pPr>
              <w:ind w:firstLine="180" w:firstLineChars="100"/>
              <w:rPr>
                <w:rFonts w:eastAsia="Times New Roman" w:cs="Times New Roman"/>
                <w:color w:val="auto"/>
                <w:sz w:val="18"/>
                <w:szCs w:val="18"/>
              </w:rPr>
            </w:pPr>
          </w:p>
        </w:tc>
      </w:tr>
      <w:tr>
        <w:tblPrEx>
          <w:shd w:val="clear" w:color="auto" w:fill="FFFFFF" w:themeFill="background1"/>
          <w:tblCellMar>
            <w:top w:w="0" w:type="dxa"/>
            <w:left w:w="108" w:type="dxa"/>
            <w:bottom w:w="0" w:type="dxa"/>
            <w:right w:w="108" w:type="dxa"/>
          </w:tblCellMar>
        </w:tblPrEx>
        <w:trPr>
          <w:trHeight w:val="374" w:hRule="atLeast"/>
        </w:trPr>
        <w:tc>
          <w:tcPr>
            <w:tcW w:w="2490" w:type="dxa"/>
            <w:tcBorders>
              <w:top w:val="single" w:color="auto" w:sz="8" w:space="0"/>
              <w:left w:val="single" w:color="auto" w:sz="8" w:space="0"/>
              <w:bottom w:val="single" w:color="auto" w:sz="4" w:space="0"/>
              <w:right w:val="single" w:color="auto" w:sz="4" w:space="0"/>
            </w:tcBorders>
            <w:shd w:val="clear" w:color="auto" w:fill="FFFFFF" w:themeFill="background1"/>
            <w:noWrap/>
            <w:vAlign w:val="center"/>
          </w:tcPr>
          <w:p>
            <w:pPr>
              <w:ind w:firstLine="180" w:firstLineChars="100"/>
              <w:rPr>
                <w:rFonts w:ascii="Calibri" w:hAnsi="Calibri" w:eastAsia="Times New Roman" w:cs="Times New Roman"/>
                <w:b/>
                <w:bCs/>
                <w:sz w:val="18"/>
                <w:szCs w:val="18"/>
              </w:rPr>
            </w:pPr>
            <w:r>
              <w:rPr>
                <w:rFonts w:ascii="Calibri" w:hAnsi="Calibri" w:eastAsia="Times New Roman" w:cs="Times New Roman"/>
                <w:b/>
                <w:bCs/>
                <w:sz w:val="18"/>
                <w:szCs w:val="18"/>
              </w:rPr>
              <w:t>Сотрудник</w:t>
            </w:r>
          </w:p>
        </w:tc>
        <w:tc>
          <w:tcPr>
            <w:tcW w:w="7609" w:type="dxa"/>
            <w:gridSpan w:val="4"/>
            <w:tcBorders>
              <w:top w:val="single" w:color="auto" w:sz="8" w:space="0"/>
              <w:left w:val="nil"/>
              <w:bottom w:val="single" w:color="auto" w:sz="4" w:space="0"/>
              <w:right w:val="single" w:color="000000" w:sz="8" w:space="0"/>
            </w:tcBorders>
            <w:shd w:val="clear" w:color="auto" w:fill="FFFFFF" w:themeFill="background1"/>
            <w:noWrap/>
            <w:vAlign w:val="center"/>
          </w:tcPr>
          <w:p>
            <w:pPr>
              <w:jc w:val="center"/>
              <w:rPr>
                <w:rFonts w:ascii="Calibri" w:hAnsi="Calibri" w:eastAsia="Times New Roman" w:cs="Times New Roman"/>
                <w:sz w:val="18"/>
                <w:szCs w:val="18"/>
              </w:rPr>
            </w:pPr>
            <w:r>
              <w:rPr>
                <w:rFonts w:ascii="Calibri" w:hAnsi="Calibri" w:eastAsia="Times New Roman" w:cs="Times New Roman"/>
                <w:sz w:val="18"/>
                <w:szCs w:val="18"/>
              </w:rPr>
              <w:t> </w:t>
            </w:r>
          </w:p>
        </w:tc>
      </w:tr>
      <w:tr>
        <w:tblPrEx>
          <w:shd w:val="clear" w:color="auto" w:fill="FFFFFF" w:themeFill="background1"/>
          <w:tblCellMar>
            <w:top w:w="0" w:type="dxa"/>
            <w:left w:w="108" w:type="dxa"/>
            <w:bottom w:w="0" w:type="dxa"/>
            <w:right w:w="108" w:type="dxa"/>
          </w:tblCellMar>
        </w:tblPrEx>
        <w:trPr>
          <w:trHeight w:val="374" w:hRule="atLeast"/>
        </w:trPr>
        <w:tc>
          <w:tcPr>
            <w:tcW w:w="2490" w:type="dxa"/>
            <w:tcBorders>
              <w:top w:val="nil"/>
              <w:left w:val="single" w:color="auto" w:sz="8" w:space="0"/>
              <w:bottom w:val="single" w:color="auto" w:sz="8" w:space="0"/>
              <w:right w:val="single" w:color="auto" w:sz="4" w:space="0"/>
            </w:tcBorders>
            <w:shd w:val="clear" w:color="auto" w:fill="FFFFFF" w:themeFill="background1"/>
            <w:noWrap/>
            <w:vAlign w:val="center"/>
          </w:tcPr>
          <w:p>
            <w:pPr>
              <w:ind w:firstLine="180" w:firstLineChars="100"/>
              <w:rPr>
                <w:rFonts w:ascii="Calibri" w:hAnsi="Calibri" w:eastAsia="Times New Roman" w:cs="Times New Roman"/>
                <w:b/>
                <w:bCs/>
                <w:sz w:val="18"/>
                <w:szCs w:val="18"/>
              </w:rPr>
            </w:pPr>
            <w:r>
              <w:rPr>
                <w:rFonts w:ascii="Calibri" w:hAnsi="Calibri" w:eastAsia="Times New Roman" w:cs="Times New Roman"/>
                <w:b/>
                <w:bCs/>
                <w:sz w:val="18"/>
                <w:szCs w:val="18"/>
              </w:rPr>
              <w:t>Должность</w:t>
            </w:r>
          </w:p>
        </w:tc>
        <w:tc>
          <w:tcPr>
            <w:tcW w:w="7609" w:type="dxa"/>
            <w:gridSpan w:val="4"/>
            <w:tcBorders>
              <w:top w:val="single" w:color="auto" w:sz="4" w:space="0"/>
              <w:left w:val="nil"/>
              <w:bottom w:val="single" w:color="auto" w:sz="8" w:space="0"/>
              <w:right w:val="single" w:color="000000" w:sz="8" w:space="0"/>
            </w:tcBorders>
            <w:shd w:val="clear" w:color="auto" w:fill="FFFFFF" w:themeFill="background1"/>
            <w:noWrap/>
            <w:vAlign w:val="center"/>
          </w:tcPr>
          <w:p>
            <w:pPr>
              <w:jc w:val="center"/>
              <w:rPr>
                <w:rFonts w:ascii="Calibri" w:hAnsi="Calibri" w:eastAsia="Times New Roman" w:cs="Times New Roman"/>
                <w:sz w:val="18"/>
                <w:szCs w:val="18"/>
              </w:rPr>
            </w:pPr>
            <w:r>
              <w:rPr>
                <w:rFonts w:ascii="Calibri" w:hAnsi="Calibri" w:eastAsia="Times New Roman" w:cs="Times New Roman"/>
                <w:sz w:val="18"/>
                <w:szCs w:val="18"/>
              </w:rPr>
              <w:t> </w:t>
            </w:r>
          </w:p>
        </w:tc>
      </w:tr>
      <w:tr>
        <w:tblPrEx>
          <w:shd w:val="clear" w:color="auto" w:fill="FFFFFF" w:themeFill="background1"/>
          <w:tblCellMar>
            <w:top w:w="0" w:type="dxa"/>
            <w:left w:w="108" w:type="dxa"/>
            <w:bottom w:w="0" w:type="dxa"/>
            <w:right w:w="108" w:type="dxa"/>
          </w:tblCellMar>
        </w:tblPrEx>
        <w:trPr>
          <w:trHeight w:val="208" w:hRule="atLeast"/>
        </w:trPr>
        <w:tc>
          <w:tcPr>
            <w:tcW w:w="2490" w:type="dxa"/>
            <w:tcBorders>
              <w:top w:val="nil"/>
              <w:left w:val="nil"/>
              <w:bottom w:val="nil"/>
              <w:right w:val="nil"/>
            </w:tcBorders>
            <w:shd w:val="clear" w:color="auto" w:fill="FFFFFF" w:themeFill="background1"/>
            <w:noWrap/>
            <w:vAlign w:val="bottom"/>
          </w:tcPr>
          <w:p>
            <w:pPr>
              <w:jc w:val="center"/>
              <w:rPr>
                <w:rFonts w:ascii="Calibri" w:hAnsi="Calibri" w:eastAsia="Times New Roman" w:cs="Times New Roman"/>
                <w:sz w:val="18"/>
                <w:szCs w:val="18"/>
              </w:rPr>
            </w:pPr>
          </w:p>
        </w:tc>
        <w:tc>
          <w:tcPr>
            <w:tcW w:w="7609" w:type="dxa"/>
            <w:gridSpan w:val="4"/>
            <w:tcBorders>
              <w:top w:val="nil"/>
              <w:left w:val="nil"/>
              <w:bottom w:val="nil"/>
              <w:right w:val="nil"/>
            </w:tcBorders>
            <w:shd w:val="clear" w:color="auto" w:fill="FFFFFF" w:themeFill="background1"/>
            <w:noWrap/>
            <w:vAlign w:val="bottom"/>
          </w:tcPr>
          <w:p>
            <w:pPr>
              <w:ind w:firstLine="180" w:firstLineChars="100"/>
              <w:rPr>
                <w:rFonts w:eastAsia="Times New Roman" w:cs="Times New Roman"/>
                <w:color w:val="auto"/>
                <w:sz w:val="18"/>
                <w:szCs w:val="18"/>
              </w:rPr>
            </w:pPr>
          </w:p>
        </w:tc>
      </w:tr>
      <w:tr>
        <w:tblPrEx>
          <w:shd w:val="clear" w:color="auto" w:fill="FFFFFF" w:themeFill="background1"/>
          <w:tblCellMar>
            <w:top w:w="0" w:type="dxa"/>
            <w:left w:w="108" w:type="dxa"/>
            <w:bottom w:w="0" w:type="dxa"/>
            <w:right w:w="108" w:type="dxa"/>
          </w:tblCellMar>
        </w:tblPrEx>
        <w:trPr>
          <w:trHeight w:val="374" w:hRule="atLeast"/>
        </w:trPr>
        <w:tc>
          <w:tcPr>
            <w:tcW w:w="2490" w:type="dxa"/>
            <w:tcBorders>
              <w:top w:val="single" w:color="auto" w:sz="8" w:space="0"/>
              <w:left w:val="single" w:color="auto" w:sz="8" w:space="0"/>
              <w:bottom w:val="single" w:color="auto" w:sz="4" w:space="0"/>
              <w:right w:val="single" w:color="auto" w:sz="4" w:space="0"/>
            </w:tcBorders>
            <w:shd w:val="clear" w:color="auto" w:fill="FFFFFF" w:themeFill="background1"/>
            <w:noWrap/>
            <w:vAlign w:val="center"/>
          </w:tcPr>
          <w:p>
            <w:pPr>
              <w:ind w:firstLine="180" w:firstLineChars="100"/>
              <w:rPr>
                <w:rFonts w:ascii="Calibri" w:hAnsi="Calibri" w:eastAsia="Times New Roman" w:cs="Times New Roman"/>
                <w:b/>
                <w:bCs/>
                <w:sz w:val="18"/>
                <w:szCs w:val="18"/>
              </w:rPr>
            </w:pPr>
            <w:r>
              <w:rPr>
                <w:rFonts w:ascii="Calibri" w:hAnsi="Calibri" w:eastAsia="Times New Roman" w:cs="Times New Roman"/>
                <w:b/>
                <w:bCs/>
                <w:sz w:val="18"/>
                <w:szCs w:val="18"/>
              </w:rPr>
              <w:t>Дата отъезда</w:t>
            </w:r>
          </w:p>
        </w:tc>
        <w:tc>
          <w:tcPr>
            <w:tcW w:w="7609" w:type="dxa"/>
            <w:gridSpan w:val="4"/>
            <w:tcBorders>
              <w:top w:val="single" w:color="auto" w:sz="8" w:space="0"/>
              <w:left w:val="nil"/>
              <w:bottom w:val="single" w:color="auto" w:sz="4" w:space="0"/>
              <w:right w:val="single" w:color="000000" w:sz="8" w:space="0"/>
            </w:tcBorders>
            <w:shd w:val="clear" w:color="auto" w:fill="FFFFFF" w:themeFill="background1"/>
            <w:noWrap/>
            <w:vAlign w:val="center"/>
          </w:tcPr>
          <w:p>
            <w:pPr>
              <w:jc w:val="center"/>
              <w:rPr>
                <w:rFonts w:ascii="Calibri" w:hAnsi="Calibri" w:eastAsia="Times New Roman" w:cs="Times New Roman"/>
                <w:sz w:val="18"/>
                <w:szCs w:val="18"/>
              </w:rPr>
            </w:pPr>
            <w:r>
              <w:rPr>
                <w:rFonts w:ascii="Calibri" w:hAnsi="Calibri" w:eastAsia="Times New Roman" w:cs="Times New Roman"/>
                <w:sz w:val="18"/>
                <w:szCs w:val="18"/>
              </w:rPr>
              <w:t> </w:t>
            </w:r>
          </w:p>
        </w:tc>
      </w:tr>
      <w:tr>
        <w:tblPrEx>
          <w:shd w:val="clear" w:color="auto" w:fill="FFFFFF" w:themeFill="background1"/>
          <w:tblCellMar>
            <w:top w:w="0" w:type="dxa"/>
            <w:left w:w="108" w:type="dxa"/>
            <w:bottom w:w="0" w:type="dxa"/>
            <w:right w:w="108" w:type="dxa"/>
          </w:tblCellMar>
        </w:tblPrEx>
        <w:trPr>
          <w:trHeight w:val="374" w:hRule="atLeast"/>
        </w:trPr>
        <w:tc>
          <w:tcPr>
            <w:tcW w:w="2490" w:type="dxa"/>
            <w:tcBorders>
              <w:top w:val="nil"/>
              <w:left w:val="single" w:color="auto" w:sz="8" w:space="0"/>
              <w:bottom w:val="single" w:color="auto" w:sz="4" w:space="0"/>
              <w:right w:val="single" w:color="auto" w:sz="4" w:space="0"/>
            </w:tcBorders>
            <w:shd w:val="clear" w:color="auto" w:fill="FFFFFF" w:themeFill="background1"/>
            <w:noWrap/>
            <w:vAlign w:val="center"/>
          </w:tcPr>
          <w:p>
            <w:pPr>
              <w:ind w:firstLine="180" w:firstLineChars="100"/>
              <w:rPr>
                <w:rFonts w:ascii="Calibri" w:hAnsi="Calibri" w:eastAsia="Times New Roman" w:cs="Times New Roman"/>
                <w:b/>
                <w:bCs/>
                <w:sz w:val="18"/>
                <w:szCs w:val="18"/>
              </w:rPr>
            </w:pPr>
            <w:r>
              <w:rPr>
                <w:rFonts w:ascii="Calibri" w:hAnsi="Calibri" w:eastAsia="Times New Roman" w:cs="Times New Roman"/>
                <w:b/>
                <w:bCs/>
                <w:sz w:val="18"/>
                <w:szCs w:val="18"/>
              </w:rPr>
              <w:t>Дата возрата</w:t>
            </w:r>
          </w:p>
        </w:tc>
        <w:tc>
          <w:tcPr>
            <w:tcW w:w="7609" w:type="dxa"/>
            <w:gridSpan w:val="4"/>
            <w:tcBorders>
              <w:top w:val="single" w:color="auto" w:sz="4" w:space="0"/>
              <w:left w:val="nil"/>
              <w:bottom w:val="single" w:color="auto" w:sz="4" w:space="0"/>
              <w:right w:val="single" w:color="000000" w:sz="8" w:space="0"/>
            </w:tcBorders>
            <w:shd w:val="clear" w:color="auto" w:fill="FFFFFF" w:themeFill="background1"/>
            <w:noWrap/>
            <w:vAlign w:val="center"/>
          </w:tcPr>
          <w:p>
            <w:pPr>
              <w:jc w:val="center"/>
              <w:rPr>
                <w:rFonts w:ascii="Calibri" w:hAnsi="Calibri" w:eastAsia="Times New Roman" w:cs="Times New Roman"/>
                <w:sz w:val="18"/>
                <w:szCs w:val="18"/>
              </w:rPr>
            </w:pPr>
            <w:r>
              <w:rPr>
                <w:rFonts w:ascii="Calibri" w:hAnsi="Calibri" w:eastAsia="Times New Roman" w:cs="Times New Roman"/>
                <w:sz w:val="18"/>
                <w:szCs w:val="18"/>
              </w:rPr>
              <w:t> </w:t>
            </w:r>
          </w:p>
        </w:tc>
      </w:tr>
      <w:tr>
        <w:tblPrEx>
          <w:shd w:val="clear" w:color="auto" w:fill="FFFFFF" w:themeFill="background1"/>
          <w:tblCellMar>
            <w:top w:w="0" w:type="dxa"/>
            <w:left w:w="108" w:type="dxa"/>
            <w:bottom w:w="0" w:type="dxa"/>
            <w:right w:w="108" w:type="dxa"/>
          </w:tblCellMar>
        </w:tblPrEx>
        <w:trPr>
          <w:trHeight w:val="374" w:hRule="atLeast"/>
        </w:trPr>
        <w:tc>
          <w:tcPr>
            <w:tcW w:w="2490" w:type="dxa"/>
            <w:tcBorders>
              <w:top w:val="nil"/>
              <w:left w:val="single" w:color="auto" w:sz="8" w:space="0"/>
              <w:bottom w:val="single" w:color="auto" w:sz="4" w:space="0"/>
              <w:right w:val="single" w:color="auto" w:sz="4" w:space="0"/>
            </w:tcBorders>
            <w:shd w:val="clear" w:color="auto" w:fill="FFFFFF" w:themeFill="background1"/>
            <w:noWrap/>
            <w:vAlign w:val="center"/>
          </w:tcPr>
          <w:p>
            <w:pPr>
              <w:ind w:firstLine="180" w:firstLineChars="100"/>
              <w:rPr>
                <w:rFonts w:ascii="Calibri" w:hAnsi="Calibri" w:eastAsia="Times New Roman" w:cs="Times New Roman"/>
                <w:b/>
                <w:bCs/>
                <w:sz w:val="18"/>
                <w:szCs w:val="18"/>
              </w:rPr>
            </w:pPr>
            <w:r>
              <w:rPr>
                <w:rFonts w:ascii="Calibri" w:hAnsi="Calibri" w:eastAsia="Times New Roman" w:cs="Times New Roman"/>
                <w:b/>
                <w:bCs/>
                <w:sz w:val="18"/>
                <w:szCs w:val="18"/>
              </w:rPr>
              <w:t>Кол-во дней</w:t>
            </w:r>
          </w:p>
        </w:tc>
        <w:tc>
          <w:tcPr>
            <w:tcW w:w="7609" w:type="dxa"/>
            <w:gridSpan w:val="4"/>
            <w:tcBorders>
              <w:top w:val="single" w:color="auto" w:sz="4" w:space="0"/>
              <w:left w:val="nil"/>
              <w:bottom w:val="single" w:color="auto" w:sz="4" w:space="0"/>
              <w:right w:val="single" w:color="000000" w:sz="8" w:space="0"/>
            </w:tcBorders>
            <w:shd w:val="clear" w:color="auto" w:fill="FFFFFF" w:themeFill="background1"/>
            <w:noWrap/>
            <w:vAlign w:val="center"/>
          </w:tcPr>
          <w:p>
            <w:pPr>
              <w:jc w:val="center"/>
              <w:rPr>
                <w:rFonts w:ascii="Calibri" w:hAnsi="Calibri" w:eastAsia="Times New Roman" w:cs="Times New Roman"/>
                <w:sz w:val="18"/>
                <w:szCs w:val="18"/>
              </w:rPr>
            </w:pPr>
            <w:r>
              <w:rPr>
                <w:rFonts w:ascii="Calibri" w:hAnsi="Calibri" w:eastAsia="Times New Roman" w:cs="Times New Roman"/>
                <w:sz w:val="18"/>
                <w:szCs w:val="18"/>
              </w:rPr>
              <w:t> </w:t>
            </w:r>
          </w:p>
        </w:tc>
      </w:tr>
      <w:tr>
        <w:tblPrEx>
          <w:shd w:val="clear" w:color="auto" w:fill="FFFFFF" w:themeFill="background1"/>
          <w:tblCellMar>
            <w:top w:w="0" w:type="dxa"/>
            <w:left w:w="108" w:type="dxa"/>
            <w:bottom w:w="0" w:type="dxa"/>
            <w:right w:w="108" w:type="dxa"/>
          </w:tblCellMar>
        </w:tblPrEx>
        <w:trPr>
          <w:trHeight w:val="374" w:hRule="atLeast"/>
        </w:trPr>
        <w:tc>
          <w:tcPr>
            <w:tcW w:w="2490" w:type="dxa"/>
            <w:tcBorders>
              <w:top w:val="nil"/>
              <w:left w:val="single" w:color="auto" w:sz="8" w:space="0"/>
              <w:bottom w:val="single" w:color="auto" w:sz="4" w:space="0"/>
              <w:right w:val="single" w:color="auto" w:sz="4" w:space="0"/>
            </w:tcBorders>
            <w:shd w:val="clear" w:color="auto" w:fill="FFFFFF" w:themeFill="background1"/>
            <w:noWrap/>
            <w:vAlign w:val="center"/>
          </w:tcPr>
          <w:p>
            <w:pPr>
              <w:ind w:firstLine="180" w:firstLineChars="100"/>
              <w:rPr>
                <w:rFonts w:ascii="Calibri" w:hAnsi="Calibri" w:eastAsia="Times New Roman" w:cs="Times New Roman"/>
                <w:b/>
                <w:bCs/>
                <w:sz w:val="18"/>
                <w:szCs w:val="18"/>
              </w:rPr>
            </w:pPr>
            <w:r>
              <w:rPr>
                <w:rFonts w:ascii="Calibri" w:hAnsi="Calibri" w:eastAsia="Times New Roman" w:cs="Times New Roman"/>
                <w:b/>
                <w:bCs/>
                <w:sz w:val="18"/>
                <w:szCs w:val="18"/>
              </w:rPr>
              <w:t>Маршрут</w:t>
            </w:r>
          </w:p>
        </w:tc>
        <w:tc>
          <w:tcPr>
            <w:tcW w:w="7609" w:type="dxa"/>
            <w:gridSpan w:val="4"/>
            <w:tcBorders>
              <w:top w:val="single" w:color="auto" w:sz="4" w:space="0"/>
              <w:left w:val="nil"/>
              <w:bottom w:val="single" w:color="auto" w:sz="4" w:space="0"/>
              <w:right w:val="single" w:color="000000" w:sz="8" w:space="0"/>
            </w:tcBorders>
            <w:shd w:val="clear" w:color="auto" w:fill="FFFFFF" w:themeFill="background1"/>
            <w:noWrap/>
            <w:vAlign w:val="center"/>
          </w:tcPr>
          <w:p>
            <w:pPr>
              <w:jc w:val="center"/>
              <w:rPr>
                <w:rFonts w:ascii="Calibri" w:hAnsi="Calibri" w:eastAsia="Times New Roman" w:cs="Times New Roman"/>
                <w:sz w:val="18"/>
                <w:szCs w:val="18"/>
              </w:rPr>
            </w:pPr>
            <w:r>
              <w:rPr>
                <w:rFonts w:ascii="Calibri" w:hAnsi="Calibri" w:eastAsia="Times New Roman" w:cs="Times New Roman"/>
                <w:sz w:val="18"/>
                <w:szCs w:val="18"/>
              </w:rPr>
              <w:t> </w:t>
            </w:r>
          </w:p>
        </w:tc>
      </w:tr>
      <w:tr>
        <w:tblPrEx>
          <w:shd w:val="clear" w:color="auto" w:fill="FFFFFF" w:themeFill="background1"/>
          <w:tblCellMar>
            <w:top w:w="0" w:type="dxa"/>
            <w:left w:w="108" w:type="dxa"/>
            <w:bottom w:w="0" w:type="dxa"/>
            <w:right w:w="108" w:type="dxa"/>
          </w:tblCellMar>
        </w:tblPrEx>
        <w:trPr>
          <w:trHeight w:val="374" w:hRule="atLeast"/>
        </w:trPr>
        <w:tc>
          <w:tcPr>
            <w:tcW w:w="2490" w:type="dxa"/>
            <w:tcBorders>
              <w:top w:val="nil"/>
              <w:left w:val="single" w:color="auto" w:sz="8" w:space="0"/>
              <w:bottom w:val="single" w:color="auto" w:sz="8" w:space="0"/>
              <w:right w:val="single" w:color="auto" w:sz="4" w:space="0"/>
            </w:tcBorders>
            <w:shd w:val="clear" w:color="auto" w:fill="FFFFFF" w:themeFill="background1"/>
            <w:noWrap/>
            <w:vAlign w:val="center"/>
          </w:tcPr>
          <w:p>
            <w:pPr>
              <w:ind w:firstLine="180" w:firstLineChars="100"/>
              <w:rPr>
                <w:rFonts w:ascii="Calibri" w:hAnsi="Calibri" w:eastAsia="Times New Roman" w:cs="Times New Roman"/>
                <w:b/>
                <w:bCs/>
                <w:sz w:val="18"/>
                <w:szCs w:val="18"/>
              </w:rPr>
            </w:pPr>
            <w:r>
              <w:rPr>
                <w:rFonts w:ascii="Calibri" w:hAnsi="Calibri" w:eastAsia="Times New Roman" w:cs="Times New Roman"/>
                <w:b/>
                <w:bCs/>
                <w:sz w:val="18"/>
                <w:szCs w:val="18"/>
              </w:rPr>
              <w:t>Цель командировки</w:t>
            </w:r>
          </w:p>
        </w:tc>
        <w:tc>
          <w:tcPr>
            <w:tcW w:w="7609" w:type="dxa"/>
            <w:gridSpan w:val="4"/>
            <w:tcBorders>
              <w:top w:val="single" w:color="auto" w:sz="4" w:space="0"/>
              <w:left w:val="nil"/>
              <w:bottom w:val="single" w:color="auto" w:sz="8" w:space="0"/>
              <w:right w:val="single" w:color="000000" w:sz="8" w:space="0"/>
            </w:tcBorders>
            <w:shd w:val="clear" w:color="auto" w:fill="FFFFFF" w:themeFill="background1"/>
            <w:noWrap/>
            <w:vAlign w:val="center"/>
          </w:tcPr>
          <w:p>
            <w:pPr>
              <w:jc w:val="center"/>
              <w:rPr>
                <w:rFonts w:ascii="Calibri" w:hAnsi="Calibri" w:eastAsia="Times New Roman" w:cs="Times New Roman"/>
                <w:sz w:val="18"/>
                <w:szCs w:val="18"/>
              </w:rPr>
            </w:pPr>
            <w:r>
              <w:rPr>
                <w:rFonts w:ascii="Calibri" w:hAnsi="Calibri" w:eastAsia="Times New Roman" w:cs="Times New Roman"/>
                <w:sz w:val="18"/>
                <w:szCs w:val="18"/>
              </w:rPr>
              <w:t> </w:t>
            </w:r>
          </w:p>
        </w:tc>
      </w:tr>
      <w:tr>
        <w:tblPrEx>
          <w:shd w:val="clear" w:color="auto" w:fill="FFFFFF" w:themeFill="background1"/>
          <w:tblCellMar>
            <w:top w:w="0" w:type="dxa"/>
            <w:left w:w="108" w:type="dxa"/>
            <w:bottom w:w="0" w:type="dxa"/>
            <w:right w:w="108" w:type="dxa"/>
          </w:tblCellMar>
        </w:tblPrEx>
        <w:trPr>
          <w:trHeight w:val="208" w:hRule="atLeast"/>
        </w:trPr>
        <w:tc>
          <w:tcPr>
            <w:tcW w:w="2490" w:type="dxa"/>
            <w:tcBorders>
              <w:top w:val="nil"/>
              <w:left w:val="nil"/>
              <w:bottom w:val="nil"/>
              <w:right w:val="nil"/>
            </w:tcBorders>
            <w:shd w:val="clear" w:color="auto" w:fill="FFFFFF" w:themeFill="background1"/>
            <w:noWrap/>
            <w:vAlign w:val="bottom"/>
          </w:tcPr>
          <w:p>
            <w:pPr>
              <w:jc w:val="center"/>
              <w:rPr>
                <w:rFonts w:ascii="Calibri" w:hAnsi="Calibri" w:eastAsia="Times New Roman" w:cs="Times New Roman"/>
                <w:sz w:val="18"/>
                <w:szCs w:val="18"/>
              </w:rPr>
            </w:pPr>
          </w:p>
        </w:tc>
        <w:tc>
          <w:tcPr>
            <w:tcW w:w="711"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c>
          <w:tcPr>
            <w:tcW w:w="1602"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c>
          <w:tcPr>
            <w:tcW w:w="1443"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c>
          <w:tcPr>
            <w:tcW w:w="3853"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r>
      <w:tr>
        <w:tblPrEx>
          <w:shd w:val="clear" w:color="auto" w:fill="FFFFFF" w:themeFill="background1"/>
          <w:tblCellMar>
            <w:top w:w="0" w:type="dxa"/>
            <w:left w:w="108" w:type="dxa"/>
            <w:bottom w:w="0" w:type="dxa"/>
            <w:right w:w="108" w:type="dxa"/>
          </w:tblCellMar>
        </w:tblPrEx>
        <w:trPr>
          <w:trHeight w:val="299" w:hRule="atLeast"/>
        </w:trPr>
        <w:tc>
          <w:tcPr>
            <w:tcW w:w="10099" w:type="dxa"/>
            <w:gridSpan w:val="5"/>
            <w:tcBorders>
              <w:top w:val="single" w:color="auto" w:sz="8" w:space="0"/>
              <w:left w:val="single" w:color="auto" w:sz="8" w:space="0"/>
              <w:bottom w:val="single" w:color="auto" w:sz="4" w:space="0"/>
              <w:right w:val="single" w:color="000000" w:sz="8" w:space="0"/>
            </w:tcBorders>
            <w:shd w:val="clear" w:color="auto" w:fill="FFFFFF" w:themeFill="background1"/>
            <w:noWrap/>
            <w:vAlign w:val="center"/>
          </w:tcPr>
          <w:p>
            <w:pPr>
              <w:jc w:val="center"/>
              <w:rPr>
                <w:rFonts w:ascii="Calibri" w:hAnsi="Calibri" w:eastAsia="Times New Roman" w:cs="Times New Roman"/>
                <w:b/>
                <w:bCs/>
                <w:sz w:val="18"/>
                <w:szCs w:val="18"/>
              </w:rPr>
            </w:pPr>
            <w:r>
              <w:rPr>
                <w:rFonts w:ascii="Calibri" w:hAnsi="Calibri" w:eastAsia="Times New Roman" w:cs="Times New Roman"/>
                <w:b/>
                <w:bCs/>
                <w:sz w:val="18"/>
                <w:szCs w:val="18"/>
              </w:rPr>
              <w:t>Статьи расходов</w:t>
            </w:r>
          </w:p>
        </w:tc>
      </w:tr>
      <w:tr>
        <w:tblPrEx>
          <w:shd w:val="clear" w:color="auto" w:fill="FFFFFF" w:themeFill="background1"/>
          <w:tblCellMar>
            <w:top w:w="0" w:type="dxa"/>
            <w:left w:w="108" w:type="dxa"/>
            <w:bottom w:w="0" w:type="dxa"/>
            <w:right w:w="108" w:type="dxa"/>
          </w:tblCellMar>
        </w:tblPrEx>
        <w:trPr>
          <w:trHeight w:val="466" w:hRule="atLeast"/>
        </w:trPr>
        <w:tc>
          <w:tcPr>
            <w:tcW w:w="2490" w:type="dxa"/>
            <w:tcBorders>
              <w:top w:val="nil"/>
              <w:left w:val="single" w:color="auto" w:sz="8" w:space="0"/>
              <w:bottom w:val="single" w:color="auto" w:sz="4" w:space="0"/>
              <w:right w:val="single" w:color="auto" w:sz="4" w:space="0"/>
            </w:tcBorders>
            <w:shd w:val="clear" w:color="auto" w:fill="FFFFFF" w:themeFill="background1"/>
            <w:noWrap/>
            <w:vAlign w:val="bottom"/>
          </w:tcPr>
          <w:p>
            <w:pPr>
              <w:jc w:val="center"/>
              <w:rPr>
                <w:rFonts w:ascii="Calibri" w:hAnsi="Calibri" w:eastAsia="Times New Roman" w:cs="Times New Roman"/>
                <w:b/>
                <w:bCs/>
                <w:sz w:val="18"/>
                <w:szCs w:val="18"/>
              </w:rPr>
            </w:pPr>
            <w:r>
              <w:rPr>
                <w:rFonts w:ascii="Calibri" w:hAnsi="Calibri" w:eastAsia="Times New Roman" w:cs="Times New Roman"/>
                <w:b/>
                <w:bCs/>
                <w:sz w:val="18"/>
                <w:szCs w:val="18"/>
              </w:rPr>
              <w:t>Наименование</w:t>
            </w:r>
          </w:p>
        </w:tc>
        <w:tc>
          <w:tcPr>
            <w:tcW w:w="711" w:type="dxa"/>
            <w:tcBorders>
              <w:top w:val="nil"/>
              <w:left w:val="nil"/>
              <w:bottom w:val="single" w:color="auto" w:sz="4" w:space="0"/>
              <w:right w:val="single" w:color="auto" w:sz="4" w:space="0"/>
            </w:tcBorders>
            <w:shd w:val="clear" w:color="auto" w:fill="FFFFFF" w:themeFill="background1"/>
            <w:noWrap/>
            <w:vAlign w:val="bottom"/>
          </w:tcPr>
          <w:p>
            <w:pPr>
              <w:jc w:val="center"/>
              <w:rPr>
                <w:rFonts w:ascii="Calibri" w:hAnsi="Calibri" w:eastAsia="Times New Roman" w:cs="Times New Roman"/>
                <w:b/>
                <w:bCs/>
                <w:sz w:val="18"/>
                <w:szCs w:val="18"/>
              </w:rPr>
            </w:pPr>
            <w:r>
              <w:rPr>
                <w:rFonts w:ascii="Calibri" w:hAnsi="Calibri" w:eastAsia="Times New Roman" w:cs="Times New Roman"/>
                <w:b/>
                <w:bCs/>
                <w:sz w:val="18"/>
                <w:szCs w:val="18"/>
              </w:rPr>
              <w:t>Кол-во</w:t>
            </w:r>
          </w:p>
        </w:tc>
        <w:tc>
          <w:tcPr>
            <w:tcW w:w="1602" w:type="dxa"/>
            <w:tcBorders>
              <w:top w:val="nil"/>
              <w:left w:val="nil"/>
              <w:bottom w:val="single" w:color="auto" w:sz="4" w:space="0"/>
              <w:right w:val="single" w:color="auto" w:sz="4" w:space="0"/>
            </w:tcBorders>
            <w:shd w:val="clear" w:color="auto" w:fill="FFFFFF" w:themeFill="background1"/>
            <w:noWrap/>
            <w:vAlign w:val="bottom"/>
          </w:tcPr>
          <w:p>
            <w:pPr>
              <w:jc w:val="center"/>
              <w:rPr>
                <w:rFonts w:ascii="Calibri" w:hAnsi="Calibri" w:eastAsia="Times New Roman" w:cs="Times New Roman"/>
                <w:b/>
                <w:bCs/>
                <w:sz w:val="18"/>
                <w:szCs w:val="18"/>
              </w:rPr>
            </w:pPr>
            <w:r>
              <w:rPr>
                <w:rFonts w:ascii="Calibri" w:hAnsi="Calibri" w:eastAsia="Times New Roman" w:cs="Times New Roman"/>
                <w:b/>
                <w:bCs/>
                <w:sz w:val="18"/>
                <w:szCs w:val="18"/>
              </w:rPr>
              <w:t>Сумма за ед.</w:t>
            </w:r>
          </w:p>
        </w:tc>
        <w:tc>
          <w:tcPr>
            <w:tcW w:w="1443" w:type="dxa"/>
            <w:tcBorders>
              <w:top w:val="nil"/>
              <w:left w:val="nil"/>
              <w:bottom w:val="single" w:color="auto" w:sz="4" w:space="0"/>
              <w:right w:val="nil"/>
            </w:tcBorders>
            <w:shd w:val="clear" w:color="auto" w:fill="FFFFFF" w:themeFill="background1"/>
            <w:noWrap/>
            <w:vAlign w:val="bottom"/>
          </w:tcPr>
          <w:p>
            <w:pPr>
              <w:jc w:val="center"/>
              <w:rPr>
                <w:rFonts w:ascii="Calibri" w:hAnsi="Calibri" w:eastAsia="Times New Roman" w:cs="Times New Roman"/>
                <w:b/>
                <w:bCs/>
                <w:sz w:val="18"/>
                <w:szCs w:val="18"/>
              </w:rPr>
            </w:pPr>
            <w:r>
              <w:rPr>
                <w:rFonts w:ascii="Calibri" w:hAnsi="Calibri" w:eastAsia="Times New Roman" w:cs="Times New Roman"/>
                <w:b/>
                <w:bCs/>
                <w:sz w:val="18"/>
                <w:szCs w:val="18"/>
              </w:rPr>
              <w:t>К оплате</w:t>
            </w:r>
          </w:p>
        </w:tc>
        <w:tc>
          <w:tcPr>
            <w:tcW w:w="3853" w:type="dxa"/>
            <w:tcBorders>
              <w:top w:val="nil"/>
              <w:left w:val="single" w:color="auto" w:sz="4" w:space="0"/>
              <w:bottom w:val="single" w:color="auto" w:sz="4" w:space="0"/>
              <w:right w:val="single" w:color="auto" w:sz="8" w:space="0"/>
            </w:tcBorders>
            <w:shd w:val="clear" w:color="auto" w:fill="FFFFFF" w:themeFill="background1"/>
            <w:noWrap/>
            <w:vAlign w:val="bottom"/>
          </w:tcPr>
          <w:p>
            <w:pPr>
              <w:jc w:val="center"/>
              <w:rPr>
                <w:rFonts w:ascii="Calibri" w:hAnsi="Calibri" w:eastAsia="Times New Roman" w:cs="Times New Roman"/>
                <w:b/>
                <w:bCs/>
                <w:sz w:val="18"/>
                <w:szCs w:val="18"/>
              </w:rPr>
            </w:pPr>
            <w:r>
              <w:rPr>
                <w:rFonts w:ascii="Calibri" w:hAnsi="Calibri" w:eastAsia="Times New Roman" w:cs="Times New Roman"/>
                <w:b/>
                <w:bCs/>
                <w:sz w:val="18"/>
                <w:szCs w:val="18"/>
              </w:rPr>
              <w:t>Примечание</w:t>
            </w:r>
          </w:p>
        </w:tc>
      </w:tr>
      <w:tr>
        <w:tblPrEx>
          <w:shd w:val="clear" w:color="auto" w:fill="FFFFFF" w:themeFill="background1"/>
          <w:tblCellMar>
            <w:top w:w="0" w:type="dxa"/>
            <w:left w:w="108" w:type="dxa"/>
            <w:bottom w:w="0" w:type="dxa"/>
            <w:right w:w="108" w:type="dxa"/>
          </w:tblCellMar>
        </w:tblPrEx>
        <w:trPr>
          <w:trHeight w:val="466" w:hRule="atLeast"/>
        </w:trPr>
        <w:tc>
          <w:tcPr>
            <w:tcW w:w="2490" w:type="dxa"/>
            <w:tcBorders>
              <w:top w:val="nil"/>
              <w:left w:val="single" w:color="auto" w:sz="8" w:space="0"/>
              <w:bottom w:val="single" w:color="auto" w:sz="4" w:space="0"/>
              <w:right w:val="single" w:color="auto" w:sz="4" w:space="0"/>
            </w:tcBorders>
            <w:shd w:val="clear" w:color="auto" w:fill="FFFFFF" w:themeFill="background1"/>
            <w:noWrap/>
            <w:vAlign w:val="bottom"/>
          </w:tcPr>
          <w:p>
            <w:pPr>
              <w:ind w:firstLine="180" w:firstLineChars="100"/>
              <w:rPr>
                <w:rFonts w:ascii="Calibri" w:hAnsi="Calibri" w:eastAsia="Times New Roman" w:cs="Times New Roman"/>
                <w:sz w:val="18"/>
                <w:szCs w:val="18"/>
              </w:rPr>
            </w:pPr>
            <w:r>
              <w:rPr>
                <w:rFonts w:ascii="Calibri" w:hAnsi="Calibri" w:eastAsia="Times New Roman" w:cs="Times New Roman"/>
                <w:sz w:val="18"/>
                <w:szCs w:val="18"/>
              </w:rPr>
              <w:t>Суточные</w:t>
            </w:r>
          </w:p>
        </w:tc>
        <w:tc>
          <w:tcPr>
            <w:tcW w:w="711" w:type="dxa"/>
            <w:tcBorders>
              <w:top w:val="nil"/>
              <w:left w:val="nil"/>
              <w:bottom w:val="single" w:color="auto" w:sz="4" w:space="0"/>
              <w:right w:val="single" w:color="auto" w:sz="4" w:space="0"/>
            </w:tcBorders>
            <w:shd w:val="clear" w:color="auto" w:fill="FFFFFF" w:themeFill="background1"/>
            <w:noWrap/>
            <w:vAlign w:val="bottom"/>
          </w:tcPr>
          <w:p>
            <w:pPr>
              <w:jc w:val="right"/>
              <w:rPr>
                <w:rFonts w:ascii="Calibri" w:hAnsi="Calibri" w:eastAsia="Times New Roman" w:cs="Times New Roman"/>
                <w:sz w:val="18"/>
                <w:szCs w:val="18"/>
              </w:rPr>
            </w:pPr>
          </w:p>
        </w:tc>
        <w:tc>
          <w:tcPr>
            <w:tcW w:w="1602" w:type="dxa"/>
            <w:tcBorders>
              <w:top w:val="nil"/>
              <w:left w:val="nil"/>
              <w:bottom w:val="single" w:color="auto" w:sz="4" w:space="0"/>
              <w:right w:val="single" w:color="auto" w:sz="4" w:space="0"/>
            </w:tcBorders>
            <w:shd w:val="clear" w:color="auto" w:fill="FFFFFF" w:themeFill="background1"/>
            <w:noWrap/>
            <w:vAlign w:val="bottom"/>
          </w:tcPr>
          <w:p>
            <w:pPr>
              <w:rPr>
                <w:rFonts w:ascii="Calibri" w:hAnsi="Calibri" w:eastAsia="Times New Roman" w:cs="Times New Roman"/>
                <w:sz w:val="18"/>
                <w:szCs w:val="18"/>
              </w:rPr>
            </w:pPr>
          </w:p>
        </w:tc>
        <w:tc>
          <w:tcPr>
            <w:tcW w:w="1443" w:type="dxa"/>
            <w:tcBorders>
              <w:top w:val="nil"/>
              <w:left w:val="nil"/>
              <w:bottom w:val="single" w:color="auto" w:sz="4" w:space="0"/>
              <w:right w:val="nil"/>
            </w:tcBorders>
            <w:shd w:val="clear" w:color="auto" w:fill="FFFFFF" w:themeFill="background1"/>
            <w:noWrap/>
            <w:vAlign w:val="bottom"/>
          </w:tcPr>
          <w:p>
            <w:pPr>
              <w:rPr>
                <w:rFonts w:ascii="Calibri" w:hAnsi="Calibri" w:eastAsia="Times New Roman" w:cs="Times New Roman"/>
                <w:sz w:val="18"/>
                <w:szCs w:val="18"/>
              </w:rPr>
            </w:pPr>
          </w:p>
        </w:tc>
        <w:tc>
          <w:tcPr>
            <w:tcW w:w="3853" w:type="dxa"/>
            <w:tcBorders>
              <w:top w:val="nil"/>
              <w:left w:val="single" w:color="auto" w:sz="4" w:space="0"/>
              <w:bottom w:val="single" w:color="auto" w:sz="4" w:space="0"/>
              <w:right w:val="single" w:color="auto" w:sz="8" w:space="0"/>
            </w:tcBorders>
            <w:shd w:val="clear" w:color="auto" w:fill="FFFFFF" w:themeFill="background1"/>
            <w:noWrap/>
            <w:vAlign w:val="bottom"/>
          </w:tcPr>
          <w:p>
            <w:pPr>
              <w:rPr>
                <w:rFonts w:ascii="Calibri" w:hAnsi="Calibri" w:eastAsia="Times New Roman" w:cs="Times New Roman"/>
                <w:sz w:val="18"/>
                <w:szCs w:val="18"/>
              </w:rPr>
            </w:pPr>
            <w:r>
              <w:rPr>
                <w:rFonts w:ascii="Calibri" w:hAnsi="Calibri" w:eastAsia="Times New Roman" w:cs="Times New Roman"/>
                <w:sz w:val="18"/>
                <w:szCs w:val="18"/>
              </w:rPr>
              <w:t> </w:t>
            </w:r>
          </w:p>
        </w:tc>
      </w:tr>
      <w:tr>
        <w:tblPrEx>
          <w:shd w:val="clear" w:color="auto" w:fill="FFFFFF" w:themeFill="background1"/>
          <w:tblCellMar>
            <w:top w:w="0" w:type="dxa"/>
            <w:left w:w="108" w:type="dxa"/>
            <w:bottom w:w="0" w:type="dxa"/>
            <w:right w:w="108" w:type="dxa"/>
          </w:tblCellMar>
        </w:tblPrEx>
        <w:trPr>
          <w:trHeight w:val="466" w:hRule="atLeast"/>
        </w:trPr>
        <w:tc>
          <w:tcPr>
            <w:tcW w:w="2490" w:type="dxa"/>
            <w:tcBorders>
              <w:top w:val="nil"/>
              <w:left w:val="single" w:color="auto" w:sz="8" w:space="0"/>
              <w:bottom w:val="single" w:color="auto" w:sz="4" w:space="0"/>
              <w:right w:val="single" w:color="auto" w:sz="4" w:space="0"/>
            </w:tcBorders>
            <w:shd w:val="clear" w:color="auto" w:fill="FFFFFF" w:themeFill="background1"/>
            <w:noWrap/>
            <w:vAlign w:val="bottom"/>
          </w:tcPr>
          <w:p>
            <w:pPr>
              <w:ind w:firstLine="180" w:firstLineChars="100"/>
              <w:rPr>
                <w:rFonts w:ascii="Calibri" w:hAnsi="Calibri" w:eastAsia="Times New Roman" w:cs="Times New Roman"/>
                <w:sz w:val="18"/>
                <w:szCs w:val="18"/>
              </w:rPr>
            </w:pPr>
            <w:r>
              <w:rPr>
                <w:rFonts w:ascii="Calibri" w:hAnsi="Calibri" w:eastAsia="Times New Roman" w:cs="Times New Roman"/>
                <w:sz w:val="18"/>
                <w:szCs w:val="18"/>
              </w:rPr>
              <w:t>Такси (Яндекс)</w:t>
            </w:r>
          </w:p>
        </w:tc>
        <w:tc>
          <w:tcPr>
            <w:tcW w:w="711" w:type="dxa"/>
            <w:tcBorders>
              <w:top w:val="nil"/>
              <w:left w:val="nil"/>
              <w:bottom w:val="single" w:color="auto" w:sz="4" w:space="0"/>
              <w:right w:val="single" w:color="auto" w:sz="4" w:space="0"/>
            </w:tcBorders>
            <w:shd w:val="clear" w:color="auto" w:fill="FFFFFF" w:themeFill="background1"/>
            <w:noWrap/>
            <w:vAlign w:val="bottom"/>
          </w:tcPr>
          <w:p>
            <w:pPr>
              <w:jc w:val="right"/>
              <w:rPr>
                <w:rFonts w:ascii="Calibri" w:hAnsi="Calibri" w:eastAsia="Times New Roman" w:cs="Times New Roman"/>
                <w:sz w:val="18"/>
                <w:szCs w:val="18"/>
              </w:rPr>
            </w:pPr>
          </w:p>
        </w:tc>
        <w:tc>
          <w:tcPr>
            <w:tcW w:w="1602" w:type="dxa"/>
            <w:tcBorders>
              <w:top w:val="nil"/>
              <w:left w:val="nil"/>
              <w:bottom w:val="single" w:color="auto" w:sz="4" w:space="0"/>
              <w:right w:val="single" w:color="auto" w:sz="4" w:space="0"/>
            </w:tcBorders>
            <w:shd w:val="clear" w:color="auto" w:fill="FFFFFF" w:themeFill="background1"/>
            <w:noWrap/>
            <w:vAlign w:val="bottom"/>
          </w:tcPr>
          <w:p>
            <w:pPr>
              <w:rPr>
                <w:rFonts w:ascii="Calibri" w:hAnsi="Calibri" w:eastAsia="Times New Roman" w:cs="Times New Roman"/>
                <w:sz w:val="18"/>
                <w:szCs w:val="18"/>
              </w:rPr>
            </w:pPr>
          </w:p>
        </w:tc>
        <w:tc>
          <w:tcPr>
            <w:tcW w:w="1443" w:type="dxa"/>
            <w:tcBorders>
              <w:top w:val="nil"/>
              <w:left w:val="nil"/>
              <w:bottom w:val="single" w:color="auto" w:sz="4" w:space="0"/>
              <w:right w:val="nil"/>
            </w:tcBorders>
            <w:shd w:val="clear" w:color="auto" w:fill="FFFFFF" w:themeFill="background1"/>
            <w:noWrap/>
            <w:vAlign w:val="bottom"/>
          </w:tcPr>
          <w:p>
            <w:pPr>
              <w:rPr>
                <w:rFonts w:ascii="Calibri" w:hAnsi="Calibri" w:eastAsia="Times New Roman" w:cs="Times New Roman"/>
                <w:sz w:val="18"/>
                <w:szCs w:val="18"/>
              </w:rPr>
            </w:pPr>
          </w:p>
        </w:tc>
        <w:tc>
          <w:tcPr>
            <w:tcW w:w="3853" w:type="dxa"/>
            <w:tcBorders>
              <w:top w:val="nil"/>
              <w:left w:val="single" w:color="auto" w:sz="4" w:space="0"/>
              <w:bottom w:val="single" w:color="auto" w:sz="4" w:space="0"/>
              <w:right w:val="single" w:color="auto" w:sz="8" w:space="0"/>
            </w:tcBorders>
            <w:shd w:val="clear" w:color="auto" w:fill="FFFFFF" w:themeFill="background1"/>
            <w:vAlign w:val="bottom"/>
          </w:tcPr>
          <w:p>
            <w:pPr>
              <w:rPr>
                <w:rFonts w:ascii="Calibri" w:hAnsi="Calibri" w:eastAsia="Times New Roman" w:cs="Times New Roman"/>
                <w:sz w:val="18"/>
                <w:szCs w:val="18"/>
                <w:lang w:val="ru-RU"/>
              </w:rPr>
            </w:pPr>
            <w:r>
              <w:rPr>
                <w:rFonts w:ascii="Calibri" w:hAnsi="Calibri" w:eastAsia="Times New Roman" w:cs="Times New Roman"/>
                <w:sz w:val="18"/>
                <w:szCs w:val="18"/>
                <w:lang w:val="ru-RU"/>
              </w:rPr>
              <w:t>Сумма будет доступна лимитом при оплате корп.счетом в Яндекс.</w:t>
            </w:r>
            <w:r>
              <w:rPr>
                <w:rFonts w:ascii="Calibri" w:hAnsi="Calibri" w:eastAsia="Times New Roman" w:cs="Times New Roman"/>
                <w:sz w:val="18"/>
                <w:szCs w:val="18"/>
              </w:rPr>
              <w:t>Go</w:t>
            </w:r>
          </w:p>
        </w:tc>
      </w:tr>
      <w:tr>
        <w:tblPrEx>
          <w:shd w:val="clear" w:color="auto" w:fill="FFFFFF" w:themeFill="background1"/>
          <w:tblCellMar>
            <w:top w:w="0" w:type="dxa"/>
            <w:left w:w="108" w:type="dxa"/>
            <w:bottom w:w="0" w:type="dxa"/>
            <w:right w:w="108" w:type="dxa"/>
          </w:tblCellMar>
        </w:tblPrEx>
        <w:trPr>
          <w:trHeight w:val="466" w:hRule="atLeast"/>
        </w:trPr>
        <w:tc>
          <w:tcPr>
            <w:tcW w:w="2490" w:type="dxa"/>
            <w:tcBorders>
              <w:top w:val="nil"/>
              <w:left w:val="single" w:color="auto" w:sz="8" w:space="0"/>
              <w:bottom w:val="single" w:color="auto" w:sz="4" w:space="0"/>
              <w:right w:val="single" w:color="auto" w:sz="4" w:space="0"/>
            </w:tcBorders>
            <w:shd w:val="clear" w:color="auto" w:fill="FFFFFF" w:themeFill="background1"/>
            <w:noWrap/>
            <w:vAlign w:val="bottom"/>
          </w:tcPr>
          <w:p>
            <w:pPr>
              <w:ind w:firstLine="180" w:firstLineChars="100"/>
              <w:rPr>
                <w:rFonts w:ascii="Calibri" w:hAnsi="Calibri" w:eastAsia="Times New Roman" w:cs="Times New Roman"/>
                <w:sz w:val="18"/>
                <w:szCs w:val="18"/>
              </w:rPr>
            </w:pPr>
            <w:r>
              <w:rPr>
                <w:rFonts w:ascii="Calibri" w:hAnsi="Calibri" w:eastAsia="Times New Roman" w:cs="Times New Roman"/>
                <w:sz w:val="18"/>
                <w:szCs w:val="18"/>
              </w:rPr>
              <w:t>Такси (частник)</w:t>
            </w:r>
          </w:p>
        </w:tc>
        <w:tc>
          <w:tcPr>
            <w:tcW w:w="711" w:type="dxa"/>
            <w:tcBorders>
              <w:top w:val="nil"/>
              <w:left w:val="nil"/>
              <w:bottom w:val="single" w:color="auto" w:sz="4" w:space="0"/>
              <w:right w:val="single" w:color="auto" w:sz="4" w:space="0"/>
            </w:tcBorders>
            <w:shd w:val="clear" w:color="auto" w:fill="FFFFFF" w:themeFill="background1"/>
            <w:noWrap/>
            <w:vAlign w:val="bottom"/>
          </w:tcPr>
          <w:p>
            <w:pPr>
              <w:jc w:val="right"/>
              <w:rPr>
                <w:rFonts w:ascii="Calibri" w:hAnsi="Calibri" w:eastAsia="Times New Roman" w:cs="Times New Roman"/>
                <w:sz w:val="18"/>
                <w:szCs w:val="18"/>
              </w:rPr>
            </w:pPr>
          </w:p>
        </w:tc>
        <w:tc>
          <w:tcPr>
            <w:tcW w:w="1602" w:type="dxa"/>
            <w:tcBorders>
              <w:top w:val="nil"/>
              <w:left w:val="nil"/>
              <w:bottom w:val="single" w:color="auto" w:sz="4" w:space="0"/>
              <w:right w:val="single" w:color="auto" w:sz="4" w:space="0"/>
            </w:tcBorders>
            <w:shd w:val="clear" w:color="auto" w:fill="FFFFFF" w:themeFill="background1"/>
            <w:noWrap/>
            <w:vAlign w:val="bottom"/>
          </w:tcPr>
          <w:p>
            <w:pPr>
              <w:rPr>
                <w:rFonts w:ascii="Calibri" w:hAnsi="Calibri" w:eastAsia="Times New Roman" w:cs="Times New Roman"/>
                <w:sz w:val="18"/>
                <w:szCs w:val="18"/>
              </w:rPr>
            </w:pPr>
          </w:p>
        </w:tc>
        <w:tc>
          <w:tcPr>
            <w:tcW w:w="1443" w:type="dxa"/>
            <w:tcBorders>
              <w:top w:val="nil"/>
              <w:left w:val="nil"/>
              <w:bottom w:val="single" w:color="auto" w:sz="4" w:space="0"/>
              <w:right w:val="nil"/>
            </w:tcBorders>
            <w:shd w:val="clear" w:color="auto" w:fill="FFFFFF" w:themeFill="background1"/>
            <w:noWrap/>
            <w:vAlign w:val="bottom"/>
          </w:tcPr>
          <w:p>
            <w:pPr>
              <w:rPr>
                <w:rFonts w:ascii="Calibri" w:hAnsi="Calibri" w:eastAsia="Times New Roman" w:cs="Times New Roman"/>
                <w:sz w:val="18"/>
                <w:szCs w:val="18"/>
              </w:rPr>
            </w:pPr>
          </w:p>
        </w:tc>
        <w:tc>
          <w:tcPr>
            <w:tcW w:w="3853" w:type="dxa"/>
            <w:tcBorders>
              <w:top w:val="nil"/>
              <w:left w:val="single" w:color="auto" w:sz="4" w:space="0"/>
              <w:bottom w:val="single" w:color="auto" w:sz="4" w:space="0"/>
              <w:right w:val="single" w:color="auto" w:sz="8" w:space="0"/>
            </w:tcBorders>
            <w:shd w:val="clear" w:color="auto" w:fill="FFFFFF" w:themeFill="background1"/>
            <w:vAlign w:val="bottom"/>
          </w:tcPr>
          <w:p>
            <w:pPr>
              <w:rPr>
                <w:rFonts w:ascii="Calibri" w:hAnsi="Calibri" w:eastAsia="Times New Roman" w:cs="Times New Roman"/>
                <w:sz w:val="18"/>
                <w:szCs w:val="18"/>
              </w:rPr>
            </w:pPr>
            <w:r>
              <w:rPr>
                <w:rFonts w:ascii="Calibri" w:hAnsi="Calibri" w:eastAsia="Times New Roman" w:cs="Times New Roman"/>
                <w:sz w:val="18"/>
                <w:szCs w:val="18"/>
              </w:rPr>
              <w:t> </w:t>
            </w:r>
          </w:p>
        </w:tc>
      </w:tr>
      <w:tr>
        <w:tblPrEx>
          <w:shd w:val="clear" w:color="auto" w:fill="FFFFFF" w:themeFill="background1"/>
          <w:tblCellMar>
            <w:top w:w="0" w:type="dxa"/>
            <w:left w:w="108" w:type="dxa"/>
            <w:bottom w:w="0" w:type="dxa"/>
            <w:right w:w="108" w:type="dxa"/>
          </w:tblCellMar>
        </w:tblPrEx>
        <w:trPr>
          <w:trHeight w:val="466" w:hRule="atLeast"/>
        </w:trPr>
        <w:tc>
          <w:tcPr>
            <w:tcW w:w="2490" w:type="dxa"/>
            <w:tcBorders>
              <w:top w:val="nil"/>
              <w:left w:val="single" w:color="auto" w:sz="8" w:space="0"/>
              <w:bottom w:val="single" w:color="auto" w:sz="4" w:space="0"/>
              <w:right w:val="single" w:color="auto" w:sz="4" w:space="0"/>
            </w:tcBorders>
            <w:shd w:val="clear" w:color="auto" w:fill="FFFFFF" w:themeFill="background1"/>
            <w:noWrap/>
            <w:vAlign w:val="bottom"/>
          </w:tcPr>
          <w:p>
            <w:pPr>
              <w:ind w:firstLine="180" w:firstLineChars="100"/>
              <w:rPr>
                <w:rFonts w:ascii="Calibri" w:hAnsi="Calibri" w:eastAsia="Times New Roman" w:cs="Times New Roman"/>
                <w:sz w:val="18"/>
                <w:szCs w:val="18"/>
              </w:rPr>
            </w:pPr>
            <w:r>
              <w:rPr>
                <w:rFonts w:ascii="Calibri" w:hAnsi="Calibri" w:eastAsia="Times New Roman" w:cs="Times New Roman"/>
                <w:sz w:val="18"/>
                <w:szCs w:val="18"/>
              </w:rPr>
              <w:t>Проживание</w:t>
            </w:r>
          </w:p>
        </w:tc>
        <w:tc>
          <w:tcPr>
            <w:tcW w:w="711" w:type="dxa"/>
            <w:tcBorders>
              <w:top w:val="nil"/>
              <w:left w:val="nil"/>
              <w:bottom w:val="single" w:color="auto" w:sz="4" w:space="0"/>
              <w:right w:val="single" w:color="auto" w:sz="4" w:space="0"/>
            </w:tcBorders>
            <w:shd w:val="clear" w:color="auto" w:fill="FFFFFF" w:themeFill="background1"/>
            <w:noWrap/>
            <w:vAlign w:val="bottom"/>
          </w:tcPr>
          <w:p>
            <w:pPr>
              <w:jc w:val="right"/>
              <w:rPr>
                <w:rFonts w:ascii="Calibri" w:hAnsi="Calibri" w:eastAsia="Times New Roman" w:cs="Times New Roman"/>
                <w:sz w:val="18"/>
                <w:szCs w:val="18"/>
              </w:rPr>
            </w:pPr>
          </w:p>
        </w:tc>
        <w:tc>
          <w:tcPr>
            <w:tcW w:w="1602" w:type="dxa"/>
            <w:tcBorders>
              <w:top w:val="nil"/>
              <w:left w:val="nil"/>
              <w:bottom w:val="single" w:color="auto" w:sz="4" w:space="0"/>
              <w:right w:val="single" w:color="auto" w:sz="4" w:space="0"/>
            </w:tcBorders>
            <w:shd w:val="clear" w:color="auto" w:fill="FFFFFF" w:themeFill="background1"/>
            <w:noWrap/>
            <w:vAlign w:val="bottom"/>
          </w:tcPr>
          <w:p>
            <w:pPr>
              <w:rPr>
                <w:rFonts w:ascii="Calibri" w:hAnsi="Calibri" w:eastAsia="Times New Roman" w:cs="Times New Roman"/>
                <w:sz w:val="18"/>
                <w:szCs w:val="18"/>
              </w:rPr>
            </w:pPr>
          </w:p>
        </w:tc>
        <w:tc>
          <w:tcPr>
            <w:tcW w:w="1443" w:type="dxa"/>
            <w:tcBorders>
              <w:top w:val="nil"/>
              <w:left w:val="nil"/>
              <w:bottom w:val="single" w:color="auto" w:sz="4" w:space="0"/>
              <w:right w:val="nil"/>
            </w:tcBorders>
            <w:shd w:val="clear" w:color="auto" w:fill="FFFFFF" w:themeFill="background1"/>
            <w:noWrap/>
            <w:vAlign w:val="bottom"/>
          </w:tcPr>
          <w:p>
            <w:pPr>
              <w:rPr>
                <w:rFonts w:ascii="Calibri" w:hAnsi="Calibri" w:eastAsia="Times New Roman" w:cs="Times New Roman"/>
                <w:sz w:val="18"/>
                <w:szCs w:val="18"/>
              </w:rPr>
            </w:pPr>
          </w:p>
        </w:tc>
        <w:tc>
          <w:tcPr>
            <w:tcW w:w="3853" w:type="dxa"/>
            <w:tcBorders>
              <w:top w:val="nil"/>
              <w:left w:val="single" w:color="auto" w:sz="4" w:space="0"/>
              <w:bottom w:val="single" w:color="auto" w:sz="4" w:space="0"/>
              <w:right w:val="single" w:color="auto" w:sz="8" w:space="0"/>
            </w:tcBorders>
            <w:shd w:val="clear" w:color="auto" w:fill="FFFFFF" w:themeFill="background1"/>
            <w:noWrap/>
            <w:vAlign w:val="bottom"/>
          </w:tcPr>
          <w:p>
            <w:pPr>
              <w:rPr>
                <w:rFonts w:ascii="Calibri" w:hAnsi="Calibri" w:eastAsia="Times New Roman" w:cs="Times New Roman"/>
                <w:sz w:val="18"/>
                <w:szCs w:val="18"/>
              </w:rPr>
            </w:pPr>
            <w:r>
              <w:rPr>
                <w:rFonts w:ascii="Calibri" w:hAnsi="Calibri" w:eastAsia="Times New Roman" w:cs="Times New Roman"/>
                <w:sz w:val="18"/>
                <w:szCs w:val="18"/>
              </w:rPr>
              <w:t> </w:t>
            </w:r>
          </w:p>
        </w:tc>
      </w:tr>
      <w:tr>
        <w:tblPrEx>
          <w:shd w:val="clear" w:color="auto" w:fill="FFFFFF" w:themeFill="background1"/>
          <w:tblCellMar>
            <w:top w:w="0" w:type="dxa"/>
            <w:left w:w="108" w:type="dxa"/>
            <w:bottom w:w="0" w:type="dxa"/>
            <w:right w:w="108" w:type="dxa"/>
          </w:tblCellMar>
        </w:tblPrEx>
        <w:trPr>
          <w:trHeight w:val="466" w:hRule="atLeast"/>
        </w:trPr>
        <w:tc>
          <w:tcPr>
            <w:tcW w:w="2490" w:type="dxa"/>
            <w:tcBorders>
              <w:top w:val="nil"/>
              <w:left w:val="single" w:color="auto" w:sz="8" w:space="0"/>
              <w:bottom w:val="single" w:color="auto" w:sz="8" w:space="0"/>
              <w:right w:val="single" w:color="auto" w:sz="4" w:space="0"/>
            </w:tcBorders>
            <w:shd w:val="clear" w:color="auto" w:fill="FFFFFF" w:themeFill="background1"/>
            <w:noWrap/>
            <w:vAlign w:val="bottom"/>
          </w:tcPr>
          <w:p>
            <w:pPr>
              <w:ind w:firstLine="180" w:firstLineChars="100"/>
              <w:rPr>
                <w:rFonts w:ascii="Calibri" w:hAnsi="Calibri" w:eastAsia="Times New Roman" w:cs="Times New Roman"/>
                <w:color w:val="auto"/>
                <w:sz w:val="18"/>
                <w:szCs w:val="18"/>
              </w:rPr>
            </w:pPr>
            <w:r>
              <w:rPr>
                <w:rFonts w:ascii="Calibri" w:hAnsi="Calibri" w:eastAsia="Times New Roman" w:cs="Times New Roman"/>
                <w:color w:val="auto"/>
                <w:sz w:val="18"/>
                <w:szCs w:val="18"/>
              </w:rPr>
              <w:t>Авиа / жд</w:t>
            </w:r>
          </w:p>
        </w:tc>
        <w:tc>
          <w:tcPr>
            <w:tcW w:w="711" w:type="dxa"/>
            <w:tcBorders>
              <w:top w:val="nil"/>
              <w:left w:val="nil"/>
              <w:bottom w:val="single" w:color="auto" w:sz="8" w:space="0"/>
              <w:right w:val="single" w:color="auto" w:sz="4" w:space="0"/>
            </w:tcBorders>
            <w:shd w:val="clear" w:color="auto" w:fill="FFFFFF" w:themeFill="background1"/>
            <w:noWrap/>
            <w:vAlign w:val="bottom"/>
          </w:tcPr>
          <w:p>
            <w:pPr>
              <w:jc w:val="right"/>
              <w:rPr>
                <w:rFonts w:ascii="Calibri" w:hAnsi="Calibri" w:eastAsia="Times New Roman" w:cs="Times New Roman"/>
                <w:color w:val="auto"/>
                <w:sz w:val="18"/>
                <w:szCs w:val="18"/>
              </w:rPr>
            </w:pPr>
          </w:p>
        </w:tc>
        <w:tc>
          <w:tcPr>
            <w:tcW w:w="1602" w:type="dxa"/>
            <w:tcBorders>
              <w:top w:val="nil"/>
              <w:left w:val="nil"/>
              <w:bottom w:val="single" w:color="auto" w:sz="8" w:space="0"/>
              <w:right w:val="single" w:color="auto" w:sz="4" w:space="0"/>
            </w:tcBorders>
            <w:shd w:val="clear" w:color="auto" w:fill="FFFFFF" w:themeFill="background1"/>
            <w:noWrap/>
            <w:vAlign w:val="bottom"/>
          </w:tcPr>
          <w:p>
            <w:pPr>
              <w:rPr>
                <w:rFonts w:ascii="Calibri" w:hAnsi="Calibri" w:eastAsia="Times New Roman" w:cs="Times New Roman"/>
                <w:color w:val="auto"/>
                <w:sz w:val="18"/>
                <w:szCs w:val="18"/>
              </w:rPr>
            </w:pPr>
          </w:p>
        </w:tc>
        <w:tc>
          <w:tcPr>
            <w:tcW w:w="1443" w:type="dxa"/>
            <w:tcBorders>
              <w:top w:val="nil"/>
              <w:left w:val="nil"/>
              <w:bottom w:val="single" w:color="auto" w:sz="8" w:space="0"/>
              <w:right w:val="single" w:color="auto" w:sz="4" w:space="0"/>
            </w:tcBorders>
            <w:shd w:val="clear" w:color="auto" w:fill="FFFFFF" w:themeFill="background1"/>
            <w:noWrap/>
            <w:vAlign w:val="bottom"/>
          </w:tcPr>
          <w:p>
            <w:pPr>
              <w:rPr>
                <w:rFonts w:ascii="Calibri" w:hAnsi="Calibri" w:eastAsia="Times New Roman" w:cs="Times New Roman"/>
                <w:color w:val="auto"/>
                <w:sz w:val="18"/>
                <w:szCs w:val="18"/>
              </w:rPr>
            </w:pPr>
          </w:p>
        </w:tc>
        <w:tc>
          <w:tcPr>
            <w:tcW w:w="3853" w:type="dxa"/>
            <w:tcBorders>
              <w:top w:val="nil"/>
              <w:left w:val="nil"/>
              <w:bottom w:val="single" w:color="auto" w:sz="8" w:space="0"/>
              <w:right w:val="single" w:color="auto" w:sz="8" w:space="0"/>
            </w:tcBorders>
            <w:shd w:val="clear" w:color="auto" w:fill="FFFFFF" w:themeFill="background1"/>
            <w:noWrap/>
            <w:vAlign w:val="bottom"/>
          </w:tcPr>
          <w:p>
            <w:pPr>
              <w:rPr>
                <w:rFonts w:ascii="Calibri" w:hAnsi="Calibri" w:eastAsia="Times New Roman" w:cs="Times New Roman"/>
                <w:color w:val="auto"/>
                <w:sz w:val="18"/>
                <w:szCs w:val="18"/>
              </w:rPr>
            </w:pPr>
            <w:r>
              <w:rPr>
                <w:rFonts w:ascii="Calibri" w:hAnsi="Calibri" w:eastAsia="Times New Roman" w:cs="Times New Roman"/>
                <w:color w:val="auto"/>
                <w:sz w:val="18"/>
                <w:szCs w:val="18"/>
              </w:rPr>
              <w:t> </w:t>
            </w:r>
          </w:p>
        </w:tc>
      </w:tr>
      <w:tr>
        <w:tblPrEx>
          <w:shd w:val="clear" w:color="auto" w:fill="FFFFFF" w:themeFill="background1"/>
          <w:tblCellMar>
            <w:top w:w="0" w:type="dxa"/>
            <w:left w:w="108" w:type="dxa"/>
            <w:bottom w:w="0" w:type="dxa"/>
            <w:right w:w="108" w:type="dxa"/>
          </w:tblCellMar>
        </w:tblPrEx>
        <w:trPr>
          <w:trHeight w:val="199" w:hRule="atLeast"/>
        </w:trPr>
        <w:tc>
          <w:tcPr>
            <w:tcW w:w="2490" w:type="dxa"/>
            <w:tcBorders>
              <w:top w:val="nil"/>
              <w:left w:val="nil"/>
              <w:bottom w:val="nil"/>
              <w:right w:val="nil"/>
            </w:tcBorders>
            <w:shd w:val="clear" w:color="auto" w:fill="FFFFFF" w:themeFill="background1"/>
            <w:noWrap/>
            <w:vAlign w:val="bottom"/>
          </w:tcPr>
          <w:p>
            <w:pPr>
              <w:rPr>
                <w:rFonts w:ascii="Calibri" w:hAnsi="Calibri" w:eastAsia="Times New Roman" w:cs="Times New Roman"/>
                <w:color w:val="auto"/>
                <w:sz w:val="18"/>
                <w:szCs w:val="18"/>
              </w:rPr>
            </w:pPr>
          </w:p>
        </w:tc>
        <w:tc>
          <w:tcPr>
            <w:tcW w:w="711"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c>
          <w:tcPr>
            <w:tcW w:w="1602"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c>
          <w:tcPr>
            <w:tcW w:w="1443"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c>
          <w:tcPr>
            <w:tcW w:w="3853"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r>
      <w:tr>
        <w:tblPrEx>
          <w:tblCellMar>
            <w:top w:w="0" w:type="dxa"/>
            <w:left w:w="108" w:type="dxa"/>
            <w:bottom w:w="0" w:type="dxa"/>
            <w:right w:w="108" w:type="dxa"/>
          </w:tblCellMar>
        </w:tblPrEx>
        <w:trPr>
          <w:trHeight w:val="199" w:hRule="atLeast"/>
        </w:trPr>
        <w:tc>
          <w:tcPr>
            <w:tcW w:w="4803" w:type="dxa"/>
            <w:gridSpan w:val="3"/>
            <w:tcBorders>
              <w:top w:val="nil"/>
              <w:left w:val="nil"/>
              <w:bottom w:val="nil"/>
              <w:right w:val="nil"/>
            </w:tcBorders>
            <w:shd w:val="clear" w:color="auto" w:fill="FFFFFF" w:themeFill="background1"/>
            <w:noWrap/>
            <w:vAlign w:val="bottom"/>
          </w:tcPr>
          <w:p>
            <w:pPr>
              <w:jc w:val="right"/>
              <w:rPr>
                <w:rFonts w:ascii="Calibri" w:hAnsi="Calibri" w:eastAsia="Times New Roman" w:cs="Times New Roman"/>
                <w:b/>
                <w:bCs/>
                <w:color w:val="auto"/>
                <w:sz w:val="18"/>
                <w:szCs w:val="18"/>
              </w:rPr>
            </w:pPr>
            <w:r>
              <w:rPr>
                <w:rFonts w:ascii="Calibri" w:hAnsi="Calibri" w:eastAsia="Times New Roman" w:cs="Times New Roman"/>
                <w:b/>
                <w:bCs/>
                <w:color w:val="auto"/>
                <w:sz w:val="18"/>
                <w:szCs w:val="18"/>
              </w:rPr>
              <w:t>Итого к оплате:</w:t>
            </w:r>
          </w:p>
        </w:tc>
        <w:tc>
          <w:tcPr>
            <w:tcW w:w="1443" w:type="dxa"/>
            <w:tcBorders>
              <w:top w:val="nil"/>
              <w:left w:val="nil"/>
              <w:bottom w:val="nil"/>
              <w:right w:val="nil"/>
            </w:tcBorders>
            <w:shd w:val="clear" w:color="auto" w:fill="FFFFFF" w:themeFill="background1"/>
            <w:noWrap/>
            <w:vAlign w:val="bottom"/>
          </w:tcPr>
          <w:p>
            <w:pPr>
              <w:rPr>
                <w:rFonts w:ascii="Calibri" w:hAnsi="Calibri" w:eastAsia="Times New Roman" w:cs="Times New Roman"/>
                <w:color w:val="auto"/>
                <w:sz w:val="18"/>
                <w:szCs w:val="18"/>
              </w:rPr>
            </w:pPr>
          </w:p>
        </w:tc>
        <w:tc>
          <w:tcPr>
            <w:tcW w:w="3853" w:type="dxa"/>
            <w:tcBorders>
              <w:top w:val="nil"/>
              <w:left w:val="nil"/>
              <w:bottom w:val="nil"/>
              <w:right w:val="nil"/>
            </w:tcBorders>
            <w:shd w:val="clear" w:color="auto" w:fill="FFFFFF" w:themeFill="background1"/>
            <w:noWrap/>
            <w:vAlign w:val="bottom"/>
          </w:tcPr>
          <w:p>
            <w:pPr>
              <w:rPr>
                <w:rFonts w:ascii="Calibri" w:hAnsi="Calibri" w:eastAsia="Times New Roman" w:cs="Times New Roman"/>
                <w:color w:val="auto"/>
                <w:sz w:val="18"/>
                <w:szCs w:val="18"/>
              </w:rPr>
            </w:pPr>
            <w:r>
              <w:rPr>
                <w:rFonts w:ascii="Calibri" w:hAnsi="Calibri" w:eastAsia="Times New Roman" w:cs="Times New Roman"/>
                <w:color w:val="auto"/>
                <w:sz w:val="18"/>
                <w:szCs w:val="18"/>
              </w:rPr>
              <w:t>Сумма будет выплачена сотруднику</w:t>
            </w:r>
          </w:p>
        </w:tc>
      </w:tr>
      <w:tr>
        <w:tblPrEx>
          <w:tblCellMar>
            <w:top w:w="0" w:type="dxa"/>
            <w:left w:w="108" w:type="dxa"/>
            <w:bottom w:w="0" w:type="dxa"/>
            <w:right w:w="108" w:type="dxa"/>
          </w:tblCellMar>
        </w:tblPrEx>
        <w:trPr>
          <w:trHeight w:val="199" w:hRule="atLeast"/>
        </w:trPr>
        <w:tc>
          <w:tcPr>
            <w:tcW w:w="2490" w:type="dxa"/>
            <w:tcBorders>
              <w:top w:val="nil"/>
              <w:left w:val="nil"/>
              <w:bottom w:val="nil"/>
              <w:right w:val="nil"/>
            </w:tcBorders>
            <w:shd w:val="clear" w:color="auto" w:fill="FFFFFF" w:themeFill="background1"/>
            <w:noWrap/>
            <w:vAlign w:val="bottom"/>
          </w:tcPr>
          <w:p>
            <w:pPr>
              <w:rPr>
                <w:rFonts w:ascii="Calibri" w:hAnsi="Calibri" w:eastAsia="Times New Roman" w:cs="Times New Roman"/>
                <w:color w:val="auto"/>
                <w:sz w:val="18"/>
                <w:szCs w:val="18"/>
              </w:rPr>
            </w:pPr>
          </w:p>
        </w:tc>
        <w:tc>
          <w:tcPr>
            <w:tcW w:w="711"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c>
          <w:tcPr>
            <w:tcW w:w="1602"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c>
          <w:tcPr>
            <w:tcW w:w="1443"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c>
          <w:tcPr>
            <w:tcW w:w="3853"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r>
      <w:tr>
        <w:tblPrEx>
          <w:tblCellMar>
            <w:top w:w="0" w:type="dxa"/>
            <w:left w:w="108" w:type="dxa"/>
            <w:bottom w:w="0" w:type="dxa"/>
            <w:right w:w="108" w:type="dxa"/>
          </w:tblCellMar>
        </w:tblPrEx>
        <w:trPr>
          <w:trHeight w:val="199" w:hRule="atLeast"/>
        </w:trPr>
        <w:tc>
          <w:tcPr>
            <w:tcW w:w="4803" w:type="dxa"/>
            <w:gridSpan w:val="3"/>
            <w:tcBorders>
              <w:top w:val="nil"/>
              <w:left w:val="nil"/>
              <w:bottom w:val="nil"/>
              <w:right w:val="nil"/>
            </w:tcBorders>
            <w:shd w:val="clear" w:color="auto" w:fill="FFFFFF" w:themeFill="background1"/>
            <w:noWrap/>
            <w:vAlign w:val="bottom"/>
          </w:tcPr>
          <w:p>
            <w:pPr>
              <w:jc w:val="right"/>
              <w:rPr>
                <w:rFonts w:ascii="Calibri" w:hAnsi="Calibri" w:eastAsia="Times New Roman" w:cs="Times New Roman"/>
                <w:b/>
                <w:bCs/>
                <w:color w:val="auto"/>
                <w:sz w:val="18"/>
                <w:szCs w:val="18"/>
              </w:rPr>
            </w:pPr>
            <w:r>
              <w:rPr>
                <w:rFonts w:ascii="Calibri" w:hAnsi="Calibri" w:eastAsia="Times New Roman" w:cs="Times New Roman"/>
                <w:b/>
                <w:bCs/>
                <w:color w:val="auto"/>
                <w:sz w:val="18"/>
                <w:szCs w:val="18"/>
              </w:rPr>
              <w:t>Итого стоимость командировки:</w:t>
            </w:r>
          </w:p>
        </w:tc>
        <w:tc>
          <w:tcPr>
            <w:tcW w:w="1443" w:type="dxa"/>
            <w:tcBorders>
              <w:top w:val="nil"/>
              <w:left w:val="nil"/>
              <w:bottom w:val="nil"/>
              <w:right w:val="nil"/>
            </w:tcBorders>
            <w:shd w:val="clear" w:color="auto" w:fill="FFFFFF" w:themeFill="background1"/>
            <w:noWrap/>
            <w:vAlign w:val="bottom"/>
          </w:tcPr>
          <w:p>
            <w:pPr>
              <w:rPr>
                <w:rFonts w:ascii="Calibri" w:hAnsi="Calibri" w:eastAsia="Times New Roman" w:cs="Times New Roman"/>
                <w:b/>
                <w:bCs/>
                <w:color w:val="auto"/>
                <w:sz w:val="18"/>
                <w:szCs w:val="18"/>
              </w:rPr>
            </w:pPr>
            <w:r>
              <w:rPr>
                <w:rFonts w:ascii="Calibri" w:hAnsi="Calibri" w:eastAsia="Times New Roman" w:cs="Times New Roman"/>
                <w:b/>
                <w:bCs/>
                <w:color w:val="auto"/>
                <w:sz w:val="18"/>
                <w:szCs w:val="18"/>
              </w:rPr>
              <w:t xml:space="preserve">               </w:t>
            </w:r>
          </w:p>
        </w:tc>
        <w:tc>
          <w:tcPr>
            <w:tcW w:w="3853" w:type="dxa"/>
            <w:tcBorders>
              <w:top w:val="nil"/>
              <w:left w:val="nil"/>
              <w:bottom w:val="nil"/>
              <w:right w:val="nil"/>
            </w:tcBorders>
            <w:shd w:val="clear" w:color="auto" w:fill="FFFFFF" w:themeFill="background1"/>
            <w:noWrap/>
            <w:vAlign w:val="bottom"/>
          </w:tcPr>
          <w:p>
            <w:pPr>
              <w:rPr>
                <w:rFonts w:ascii="Calibri" w:hAnsi="Calibri" w:eastAsia="Times New Roman" w:cs="Times New Roman"/>
                <w:color w:val="auto"/>
                <w:sz w:val="18"/>
                <w:szCs w:val="18"/>
              </w:rPr>
            </w:pPr>
            <w:r>
              <w:rPr>
                <w:rFonts w:ascii="Calibri" w:hAnsi="Calibri" w:eastAsia="Times New Roman" w:cs="Times New Roman"/>
                <w:color w:val="auto"/>
                <w:sz w:val="18"/>
                <w:szCs w:val="18"/>
              </w:rPr>
              <w:t>Общий бюджет командировки</w:t>
            </w:r>
          </w:p>
        </w:tc>
      </w:tr>
    </w:tbl>
    <w:p>
      <w:pPr>
        <w:rPr>
          <w:rFonts w:cs="Times New Roman"/>
          <w:color w:val="auto"/>
          <w:sz w:val="22"/>
          <w:szCs w:val="22"/>
          <w:lang w:val="ru-RU"/>
        </w:rPr>
      </w:pPr>
    </w:p>
    <w:p>
      <w:pPr>
        <w:jc w:val="center"/>
        <w:rPr>
          <w:rFonts w:cs="Times New Roman"/>
          <w:color w:val="auto"/>
          <w:sz w:val="22"/>
          <w:szCs w:val="22"/>
          <w:lang w:val="ru-RU"/>
        </w:rPr>
      </w:pPr>
    </w:p>
    <w:p>
      <w:pPr>
        <w:jc w:val="center"/>
        <w:rPr>
          <w:rFonts w:cs="Times New Roman"/>
          <w:color w:val="auto"/>
          <w:sz w:val="22"/>
          <w:szCs w:val="22"/>
          <w:lang w:val="ru-RU"/>
        </w:rPr>
      </w:pPr>
    </w:p>
    <w:p>
      <w:pPr>
        <w:jc w:val="both"/>
        <w:rPr>
          <w:rFonts w:hint="eastAsia" w:cs="Times New Roman"/>
          <w:color w:val="auto"/>
          <w:sz w:val="22"/>
          <w:szCs w:val="22"/>
          <w:lang w:val="ru-RU" w:eastAsia="zh-CN"/>
        </w:rPr>
      </w:pPr>
    </w:p>
    <w:p>
      <w:pPr>
        <w:jc w:val="both"/>
        <w:rPr>
          <w:rFonts w:hint="eastAsia" w:cs="Times New Roman"/>
          <w:color w:val="auto"/>
          <w:sz w:val="22"/>
          <w:szCs w:val="22"/>
          <w:lang w:val="ru-RU" w:eastAsia="zh-CN"/>
        </w:rPr>
      </w:pPr>
    </w:p>
    <w:p>
      <w:pPr>
        <w:jc w:val="both"/>
        <w:rPr>
          <w:rFonts w:hint="eastAsia" w:cs="Times New Roman"/>
          <w:color w:val="auto"/>
          <w:sz w:val="22"/>
          <w:szCs w:val="22"/>
          <w:lang w:val="ru-RU" w:eastAsia="zh-CN"/>
        </w:rPr>
      </w:pPr>
    </w:p>
    <w:p>
      <w:pPr>
        <w:jc w:val="both"/>
        <w:rPr>
          <w:rFonts w:hint="eastAsia" w:cs="Times New Roman"/>
          <w:color w:val="auto"/>
          <w:sz w:val="22"/>
          <w:szCs w:val="22"/>
          <w:lang w:val="ru-RU" w:eastAsia="zh-CN"/>
        </w:rPr>
      </w:pPr>
    </w:p>
    <w:p>
      <w:pPr>
        <w:jc w:val="both"/>
        <w:rPr>
          <w:rFonts w:hint="eastAsia" w:cs="Times New Roman"/>
          <w:color w:val="auto"/>
          <w:sz w:val="22"/>
          <w:szCs w:val="22"/>
          <w:lang w:val="ru-RU" w:eastAsia="zh-CN"/>
        </w:rPr>
      </w:pPr>
    </w:p>
    <w:p>
      <w:pPr>
        <w:jc w:val="both"/>
        <w:rPr>
          <w:rFonts w:hint="eastAsia" w:cs="Times New Roman"/>
          <w:color w:val="auto"/>
          <w:sz w:val="22"/>
          <w:szCs w:val="22"/>
          <w:lang w:val="ru-RU" w:eastAsia="zh-CN"/>
        </w:rPr>
      </w:pPr>
    </w:p>
    <w:p>
      <w:pPr>
        <w:jc w:val="both"/>
        <w:rPr>
          <w:rFonts w:hint="eastAsia" w:cs="Times New Roman"/>
          <w:color w:val="auto"/>
          <w:sz w:val="22"/>
          <w:szCs w:val="22"/>
          <w:lang w:val="ru-RU" w:eastAsia="zh-CN"/>
        </w:rPr>
      </w:pPr>
    </w:p>
    <w:p>
      <w:pPr>
        <w:jc w:val="both"/>
        <w:rPr>
          <w:rFonts w:hint="eastAsia" w:cs="Times New Roman"/>
          <w:color w:val="auto"/>
          <w:sz w:val="22"/>
          <w:szCs w:val="22"/>
          <w:lang w:val="ru-RU" w:eastAsia="zh-CN"/>
        </w:rPr>
      </w:pPr>
    </w:p>
    <w:p>
      <w:pPr>
        <w:jc w:val="both"/>
        <w:rPr>
          <w:rFonts w:hint="eastAsia" w:cs="Times New Roman"/>
          <w:color w:val="auto"/>
          <w:sz w:val="22"/>
          <w:szCs w:val="22"/>
          <w:lang w:val="ru-RU" w:eastAsia="zh-CN"/>
        </w:rPr>
      </w:pPr>
    </w:p>
    <w:p>
      <w:pPr>
        <w:jc w:val="both"/>
        <w:rPr>
          <w:rFonts w:hint="eastAsia" w:cs="Times New Roman"/>
          <w:color w:val="auto"/>
          <w:sz w:val="22"/>
          <w:szCs w:val="22"/>
          <w:lang w:val="ru-RU" w:eastAsia="zh-CN"/>
        </w:rPr>
      </w:pPr>
    </w:p>
    <w:p>
      <w:pPr>
        <w:jc w:val="both"/>
        <w:rPr>
          <w:rFonts w:hint="eastAsia" w:cs="Times New Roman"/>
          <w:color w:val="auto"/>
          <w:sz w:val="22"/>
          <w:szCs w:val="22"/>
          <w:lang w:val="ru-RU" w:eastAsia="zh-CN"/>
        </w:rPr>
      </w:pPr>
    </w:p>
    <w:p>
      <w:pPr>
        <w:jc w:val="both"/>
        <w:rPr>
          <w:rFonts w:hint="eastAsia" w:cs="Times New Roman"/>
          <w:color w:val="auto"/>
          <w:sz w:val="22"/>
          <w:szCs w:val="22"/>
          <w:lang w:val="ru-RU" w:eastAsia="zh-CN"/>
        </w:rPr>
      </w:pPr>
    </w:p>
    <w:p>
      <w:pPr>
        <w:jc w:val="both"/>
        <w:rPr>
          <w:rFonts w:hint="eastAsia"/>
          <w:color w:val="auto"/>
          <w:lang w:eastAsia="zh-CN"/>
        </w:rPr>
      </w:pPr>
      <w:r>
        <w:rPr>
          <w:rStyle w:val="17"/>
          <w:color w:val="auto"/>
          <w:lang w:eastAsia="zh-CN"/>
        </w:rPr>
        <w:t>附件三</w:t>
      </w:r>
      <w:r>
        <w:rPr>
          <w:color w:val="auto"/>
          <w:lang w:eastAsia="zh-CN"/>
        </w:rPr>
        <w:br w:type="textWrapping"/>
      </w:r>
      <w:r>
        <w:rPr>
          <w:color w:val="auto"/>
          <w:lang w:eastAsia="zh-CN"/>
        </w:rPr>
        <w:t>2025年____月____日</w:t>
      </w:r>
      <w:r>
        <w:rPr>
          <w:color w:val="auto"/>
          <w:lang w:eastAsia="zh-CN"/>
        </w:rPr>
        <w:br w:type="textWrapping"/>
      </w:r>
      <w:r>
        <w:rPr>
          <w:color w:val="auto"/>
          <w:lang w:eastAsia="zh-CN"/>
        </w:rPr>
        <w:t>《人员提供服务合同》</w:t>
      </w:r>
      <w:r>
        <w:rPr>
          <w:color w:val="auto"/>
          <w:lang w:eastAsia="zh-CN"/>
        </w:rPr>
        <w:br w:type="textWrapping"/>
      </w:r>
      <w:r>
        <w:rPr>
          <w:color w:val="auto"/>
          <w:lang w:eastAsia="zh-CN"/>
        </w:rPr>
        <w:t>合同编号：HDHT-AKT-FW-026</w:t>
      </w:r>
      <w:r>
        <w:rPr>
          <w:color w:val="auto"/>
          <w:lang w:eastAsia="zh-CN"/>
        </w:rPr>
        <w:br w:type="textWrapping"/>
      </w:r>
      <w:r>
        <w:rPr>
          <w:color w:val="auto"/>
          <w:lang w:eastAsia="zh-CN"/>
        </w:rPr>
        <w:t>签订日期：_________________________</w:t>
      </w:r>
    </w:p>
    <w:p>
      <w:pPr>
        <w:jc w:val="center"/>
        <w:rPr>
          <w:rFonts w:hint="eastAsia"/>
          <w:color w:val="auto"/>
          <w:lang w:eastAsia="zh-CN"/>
        </w:rPr>
      </w:pPr>
    </w:p>
    <w:p>
      <w:pPr>
        <w:spacing w:before="100" w:beforeAutospacing="1" w:after="100" w:afterAutospacing="1"/>
        <w:jc w:val="center"/>
        <w:rPr>
          <w:rFonts w:eastAsia="Times New Roman" w:cs="Times New Roman"/>
          <w:color w:val="auto"/>
          <w:lang w:val="ru-RU" w:eastAsia="zh-CN"/>
        </w:rPr>
      </w:pPr>
      <w:r>
        <w:rPr>
          <w:rFonts w:hint="eastAsia" w:ascii="宋体" w:hAnsi="宋体" w:eastAsia="宋体" w:cs="宋体"/>
          <w:b/>
          <w:bCs/>
          <w:color w:val="auto"/>
          <w:lang w:val="ru-RU" w:eastAsia="zh-CN"/>
        </w:rPr>
        <w:t>出差申请</w:t>
      </w:r>
      <w:r>
        <w:rPr>
          <w:rFonts w:ascii="宋体" w:hAnsi="宋体" w:eastAsia="宋体" w:cs="宋体"/>
          <w:b/>
          <w:bCs/>
          <w:color w:val="auto"/>
          <w:lang w:val="ru-RU" w:eastAsia="zh-CN"/>
        </w:rPr>
        <w:t>表</w:t>
      </w:r>
    </w:p>
    <w:tbl>
      <w:tblPr>
        <w:tblStyle w:val="14"/>
        <w:tblW w:w="10099" w:type="dxa"/>
        <w:tblInd w:w="0" w:type="dxa"/>
        <w:shd w:val="clear" w:color="auto" w:fill="FFFFFF" w:themeFill="background1"/>
        <w:tblLayout w:type="autofit"/>
        <w:tblCellMar>
          <w:top w:w="0" w:type="dxa"/>
          <w:left w:w="108" w:type="dxa"/>
          <w:bottom w:w="0" w:type="dxa"/>
          <w:right w:w="108" w:type="dxa"/>
        </w:tblCellMar>
      </w:tblPr>
      <w:tblGrid>
        <w:gridCol w:w="2490"/>
        <w:gridCol w:w="711"/>
        <w:gridCol w:w="1602"/>
        <w:gridCol w:w="1443"/>
        <w:gridCol w:w="3853"/>
      </w:tblGrid>
      <w:tr>
        <w:tblPrEx>
          <w:shd w:val="clear" w:color="auto" w:fill="FFFFFF" w:themeFill="background1"/>
          <w:tblCellMar>
            <w:top w:w="0" w:type="dxa"/>
            <w:left w:w="108" w:type="dxa"/>
            <w:bottom w:w="0" w:type="dxa"/>
            <w:right w:w="108" w:type="dxa"/>
          </w:tblCellMar>
        </w:tblPrEx>
        <w:trPr>
          <w:trHeight w:val="333" w:hRule="atLeast"/>
        </w:trPr>
        <w:tc>
          <w:tcPr>
            <w:tcW w:w="10099" w:type="dxa"/>
            <w:gridSpan w:val="5"/>
            <w:tcBorders>
              <w:top w:val="nil"/>
              <w:left w:val="nil"/>
              <w:bottom w:val="nil"/>
              <w:right w:val="nil"/>
            </w:tcBorders>
            <w:shd w:val="clear" w:color="auto" w:fill="FFFFFF" w:themeFill="background1"/>
            <w:noWrap/>
            <w:vAlign w:val="center"/>
          </w:tcPr>
          <w:p>
            <w:pPr>
              <w:spacing w:before="100" w:beforeAutospacing="1" w:after="100" w:afterAutospacing="1"/>
              <w:jc w:val="center"/>
              <w:rPr>
                <w:rFonts w:hint="eastAsia" w:eastAsia="宋体" w:cs="Times New Roman"/>
                <w:color w:val="auto"/>
                <w:lang w:val="ru-RU" w:eastAsia="zh-CN"/>
              </w:rPr>
            </w:pPr>
            <w:r>
              <w:rPr>
                <w:rFonts w:hint="eastAsia" w:ascii="宋体" w:hAnsi="宋体" w:eastAsia="宋体" w:cs="宋体"/>
                <w:b/>
                <w:bCs/>
                <w:color w:val="auto"/>
                <w:lang w:val="ru-RU" w:eastAsia="zh-CN"/>
              </w:rPr>
              <w:t>专家出差申请及预算</w:t>
            </w:r>
            <w:r>
              <w:rPr>
                <w:rFonts w:ascii="宋体" w:hAnsi="宋体" w:eastAsia="宋体" w:cs="宋体"/>
                <w:b/>
                <w:bCs/>
                <w:color w:val="auto"/>
                <w:lang w:val="ru-RU" w:eastAsia="zh-CN"/>
              </w:rPr>
              <w:t>表</w:t>
            </w:r>
          </w:p>
        </w:tc>
      </w:tr>
      <w:tr>
        <w:tblPrEx>
          <w:tblCellMar>
            <w:top w:w="0" w:type="dxa"/>
            <w:left w:w="108" w:type="dxa"/>
            <w:bottom w:w="0" w:type="dxa"/>
            <w:right w:w="108" w:type="dxa"/>
          </w:tblCellMar>
        </w:tblPrEx>
        <w:trPr>
          <w:trHeight w:val="208" w:hRule="atLeast"/>
        </w:trPr>
        <w:tc>
          <w:tcPr>
            <w:tcW w:w="2490" w:type="dxa"/>
            <w:tcBorders>
              <w:top w:val="nil"/>
              <w:left w:val="nil"/>
              <w:bottom w:val="nil"/>
              <w:right w:val="nil"/>
            </w:tcBorders>
            <w:shd w:val="clear" w:color="auto" w:fill="FFFFFF" w:themeFill="background1"/>
            <w:noWrap/>
            <w:vAlign w:val="bottom"/>
          </w:tcPr>
          <w:p>
            <w:pPr>
              <w:jc w:val="center"/>
              <w:rPr>
                <w:rFonts w:ascii="Calibri" w:hAnsi="Calibri" w:eastAsia="Times New Roman" w:cs="Times New Roman"/>
                <w:b/>
                <w:bCs/>
                <w:color w:val="auto"/>
                <w:sz w:val="18"/>
                <w:szCs w:val="18"/>
                <w:lang w:val="ru-RU" w:eastAsia="zh-CN"/>
              </w:rPr>
            </w:pPr>
          </w:p>
        </w:tc>
        <w:tc>
          <w:tcPr>
            <w:tcW w:w="711"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lang w:val="ru-RU" w:eastAsia="zh-CN"/>
              </w:rPr>
            </w:pPr>
          </w:p>
        </w:tc>
        <w:tc>
          <w:tcPr>
            <w:tcW w:w="1602"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lang w:val="ru-RU" w:eastAsia="zh-CN"/>
              </w:rPr>
            </w:pPr>
          </w:p>
        </w:tc>
        <w:tc>
          <w:tcPr>
            <w:tcW w:w="1443"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lang w:val="ru-RU" w:eastAsia="zh-CN"/>
              </w:rPr>
            </w:pPr>
          </w:p>
        </w:tc>
        <w:tc>
          <w:tcPr>
            <w:tcW w:w="3853"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lang w:val="ru-RU" w:eastAsia="zh-CN"/>
              </w:rPr>
            </w:pPr>
          </w:p>
        </w:tc>
      </w:tr>
      <w:tr>
        <w:tblPrEx>
          <w:tblCellMar>
            <w:top w:w="0" w:type="dxa"/>
            <w:left w:w="108" w:type="dxa"/>
            <w:bottom w:w="0" w:type="dxa"/>
            <w:right w:w="108" w:type="dxa"/>
          </w:tblCellMar>
        </w:tblPrEx>
        <w:trPr>
          <w:trHeight w:val="374" w:hRule="atLeast"/>
        </w:trPr>
        <w:tc>
          <w:tcPr>
            <w:tcW w:w="2490" w:type="dxa"/>
            <w:tcBorders>
              <w:top w:val="single" w:color="auto" w:sz="8" w:space="0"/>
              <w:left w:val="single" w:color="auto" w:sz="8" w:space="0"/>
              <w:bottom w:val="single" w:color="auto" w:sz="4" w:space="0"/>
              <w:right w:val="single" w:color="auto" w:sz="4" w:space="0"/>
            </w:tcBorders>
            <w:shd w:val="clear" w:color="auto" w:fill="FFFFFF" w:themeFill="background1"/>
            <w:noWrap/>
            <w:vAlign w:val="center"/>
          </w:tcPr>
          <w:p>
            <w:pPr>
              <w:ind w:firstLine="221" w:firstLineChars="100"/>
              <w:rPr>
                <w:rFonts w:hint="eastAsia" w:ascii="宋体" w:hAnsi="宋体" w:eastAsia="宋体" w:cs="Times New Roman"/>
                <w:b/>
                <w:bCs/>
                <w:color w:val="auto"/>
                <w:sz w:val="22"/>
                <w:szCs w:val="18"/>
                <w:lang w:eastAsia="zh-CN"/>
              </w:rPr>
            </w:pPr>
            <w:r>
              <w:rPr>
                <w:rFonts w:hint="eastAsia" w:ascii="宋体" w:hAnsi="宋体" w:eastAsia="宋体" w:cs="Times New Roman"/>
                <w:b/>
                <w:bCs/>
                <w:color w:val="auto"/>
                <w:sz w:val="22"/>
                <w:szCs w:val="18"/>
                <w:lang w:eastAsia="zh-CN"/>
              </w:rPr>
              <w:t>部门</w:t>
            </w:r>
          </w:p>
        </w:tc>
        <w:tc>
          <w:tcPr>
            <w:tcW w:w="7609" w:type="dxa"/>
            <w:gridSpan w:val="4"/>
            <w:tcBorders>
              <w:top w:val="single" w:color="auto" w:sz="8" w:space="0"/>
              <w:left w:val="nil"/>
              <w:bottom w:val="single" w:color="auto" w:sz="4" w:space="0"/>
              <w:right w:val="single" w:color="000000" w:sz="8" w:space="0"/>
            </w:tcBorders>
            <w:shd w:val="clear" w:color="auto" w:fill="FFFFFF" w:themeFill="background1"/>
            <w:noWrap/>
            <w:vAlign w:val="center"/>
          </w:tcPr>
          <w:p>
            <w:pPr>
              <w:jc w:val="center"/>
              <w:rPr>
                <w:rFonts w:ascii="Calibri" w:hAnsi="Calibri" w:eastAsia="Times New Roman" w:cs="Times New Roman"/>
                <w:color w:val="auto"/>
                <w:sz w:val="18"/>
                <w:szCs w:val="18"/>
              </w:rPr>
            </w:pPr>
            <w:r>
              <w:rPr>
                <w:rFonts w:ascii="Calibri" w:hAnsi="Calibri" w:eastAsia="Times New Roman" w:cs="Times New Roman"/>
                <w:color w:val="auto"/>
                <w:sz w:val="18"/>
                <w:szCs w:val="18"/>
              </w:rPr>
              <w:t> </w:t>
            </w:r>
          </w:p>
        </w:tc>
      </w:tr>
      <w:tr>
        <w:tblPrEx>
          <w:tblCellMar>
            <w:top w:w="0" w:type="dxa"/>
            <w:left w:w="108" w:type="dxa"/>
            <w:bottom w:w="0" w:type="dxa"/>
            <w:right w:w="108" w:type="dxa"/>
          </w:tblCellMar>
        </w:tblPrEx>
        <w:trPr>
          <w:trHeight w:val="374" w:hRule="atLeast"/>
        </w:trPr>
        <w:tc>
          <w:tcPr>
            <w:tcW w:w="2490" w:type="dxa"/>
            <w:tcBorders>
              <w:top w:val="nil"/>
              <w:left w:val="single" w:color="auto" w:sz="8" w:space="0"/>
              <w:bottom w:val="single" w:color="auto" w:sz="8" w:space="0"/>
              <w:right w:val="single" w:color="auto" w:sz="4" w:space="0"/>
            </w:tcBorders>
            <w:shd w:val="clear" w:color="auto" w:fill="FFFFFF" w:themeFill="background1"/>
            <w:noWrap/>
            <w:vAlign w:val="center"/>
          </w:tcPr>
          <w:p>
            <w:pPr>
              <w:ind w:firstLine="221" w:firstLineChars="100"/>
              <w:rPr>
                <w:rFonts w:hint="eastAsia" w:ascii="宋体" w:hAnsi="宋体" w:eastAsia="宋体" w:cs="Times New Roman"/>
                <w:b/>
                <w:bCs/>
                <w:color w:val="auto"/>
                <w:sz w:val="22"/>
                <w:szCs w:val="18"/>
                <w:lang w:eastAsia="zh-CN"/>
              </w:rPr>
            </w:pPr>
            <w:r>
              <w:rPr>
                <w:rFonts w:ascii="宋体" w:hAnsi="宋体" w:eastAsia="宋体" w:cs="Times New Roman"/>
                <w:b/>
                <w:bCs/>
                <w:color w:val="auto"/>
                <w:sz w:val="22"/>
                <w:szCs w:val="18"/>
              </w:rPr>
              <w:t>经理</w:t>
            </w:r>
          </w:p>
        </w:tc>
        <w:tc>
          <w:tcPr>
            <w:tcW w:w="7609" w:type="dxa"/>
            <w:gridSpan w:val="4"/>
            <w:tcBorders>
              <w:top w:val="single" w:color="auto" w:sz="4" w:space="0"/>
              <w:left w:val="nil"/>
              <w:bottom w:val="single" w:color="auto" w:sz="8" w:space="0"/>
              <w:right w:val="single" w:color="000000" w:sz="8" w:space="0"/>
            </w:tcBorders>
            <w:shd w:val="clear" w:color="auto" w:fill="FFFFFF" w:themeFill="background1"/>
            <w:noWrap/>
            <w:vAlign w:val="center"/>
          </w:tcPr>
          <w:p>
            <w:pPr>
              <w:jc w:val="center"/>
              <w:rPr>
                <w:rFonts w:ascii="Calibri" w:hAnsi="Calibri" w:eastAsia="Times New Roman" w:cs="Times New Roman"/>
                <w:color w:val="auto"/>
                <w:sz w:val="18"/>
                <w:szCs w:val="18"/>
              </w:rPr>
            </w:pPr>
            <w:r>
              <w:rPr>
                <w:rFonts w:ascii="Calibri" w:hAnsi="Calibri" w:eastAsia="Times New Roman" w:cs="Times New Roman"/>
                <w:color w:val="auto"/>
                <w:sz w:val="18"/>
                <w:szCs w:val="18"/>
              </w:rPr>
              <w:t> </w:t>
            </w:r>
          </w:p>
        </w:tc>
      </w:tr>
      <w:tr>
        <w:tblPrEx>
          <w:tblCellMar>
            <w:top w:w="0" w:type="dxa"/>
            <w:left w:w="108" w:type="dxa"/>
            <w:bottom w:w="0" w:type="dxa"/>
            <w:right w:w="108" w:type="dxa"/>
          </w:tblCellMar>
        </w:tblPrEx>
        <w:trPr>
          <w:trHeight w:val="208" w:hRule="atLeast"/>
        </w:trPr>
        <w:tc>
          <w:tcPr>
            <w:tcW w:w="2490" w:type="dxa"/>
            <w:tcBorders>
              <w:top w:val="nil"/>
              <w:left w:val="nil"/>
              <w:bottom w:val="nil"/>
              <w:right w:val="nil"/>
            </w:tcBorders>
            <w:shd w:val="clear" w:color="auto" w:fill="FFFFFF" w:themeFill="background1"/>
            <w:noWrap/>
            <w:vAlign w:val="bottom"/>
          </w:tcPr>
          <w:p>
            <w:pPr>
              <w:jc w:val="center"/>
              <w:rPr>
                <w:rFonts w:ascii="宋体" w:hAnsi="宋体" w:eastAsia="宋体" w:cs="Times New Roman"/>
                <w:color w:val="auto"/>
                <w:sz w:val="22"/>
                <w:szCs w:val="18"/>
              </w:rPr>
            </w:pPr>
          </w:p>
        </w:tc>
        <w:tc>
          <w:tcPr>
            <w:tcW w:w="7609" w:type="dxa"/>
            <w:gridSpan w:val="4"/>
            <w:tcBorders>
              <w:top w:val="nil"/>
              <w:left w:val="nil"/>
              <w:bottom w:val="nil"/>
              <w:right w:val="nil"/>
            </w:tcBorders>
            <w:shd w:val="clear" w:color="auto" w:fill="FFFFFF" w:themeFill="background1"/>
            <w:noWrap/>
            <w:vAlign w:val="bottom"/>
          </w:tcPr>
          <w:p>
            <w:pPr>
              <w:ind w:firstLine="180" w:firstLineChars="100"/>
              <w:rPr>
                <w:rFonts w:eastAsia="Times New Roman" w:cs="Times New Roman"/>
                <w:color w:val="auto"/>
                <w:sz w:val="18"/>
                <w:szCs w:val="18"/>
              </w:rPr>
            </w:pPr>
          </w:p>
        </w:tc>
      </w:tr>
      <w:tr>
        <w:tblPrEx>
          <w:tblCellMar>
            <w:top w:w="0" w:type="dxa"/>
            <w:left w:w="108" w:type="dxa"/>
            <w:bottom w:w="0" w:type="dxa"/>
            <w:right w:w="108" w:type="dxa"/>
          </w:tblCellMar>
        </w:tblPrEx>
        <w:trPr>
          <w:trHeight w:val="374" w:hRule="atLeast"/>
        </w:trPr>
        <w:tc>
          <w:tcPr>
            <w:tcW w:w="2490" w:type="dxa"/>
            <w:tcBorders>
              <w:top w:val="single" w:color="auto" w:sz="8" w:space="0"/>
              <w:left w:val="single" w:color="auto" w:sz="8" w:space="0"/>
              <w:bottom w:val="single" w:color="auto" w:sz="4" w:space="0"/>
              <w:right w:val="single" w:color="auto" w:sz="4" w:space="0"/>
            </w:tcBorders>
            <w:shd w:val="clear" w:color="auto" w:fill="FFFFFF" w:themeFill="background1"/>
            <w:noWrap/>
            <w:vAlign w:val="center"/>
          </w:tcPr>
          <w:p>
            <w:pPr>
              <w:ind w:firstLine="221" w:firstLineChars="100"/>
              <w:rPr>
                <w:rFonts w:ascii="宋体" w:hAnsi="宋体" w:eastAsia="宋体" w:cs="Times New Roman"/>
                <w:b/>
                <w:bCs/>
                <w:color w:val="auto"/>
                <w:sz w:val="22"/>
                <w:szCs w:val="18"/>
              </w:rPr>
            </w:pPr>
            <w:r>
              <w:rPr>
                <w:rFonts w:ascii="宋体" w:hAnsi="宋体" w:eastAsia="宋体" w:cs="Times New Roman"/>
                <w:b/>
                <w:bCs/>
                <w:color w:val="auto"/>
                <w:sz w:val="22"/>
                <w:szCs w:val="18"/>
              </w:rPr>
              <w:t>员工</w:t>
            </w:r>
          </w:p>
        </w:tc>
        <w:tc>
          <w:tcPr>
            <w:tcW w:w="7609" w:type="dxa"/>
            <w:gridSpan w:val="4"/>
            <w:tcBorders>
              <w:top w:val="single" w:color="auto" w:sz="8" w:space="0"/>
              <w:left w:val="nil"/>
              <w:bottom w:val="single" w:color="auto" w:sz="4" w:space="0"/>
              <w:right w:val="single" w:color="000000" w:sz="8" w:space="0"/>
            </w:tcBorders>
            <w:shd w:val="clear" w:color="auto" w:fill="FFFFFF" w:themeFill="background1"/>
            <w:noWrap/>
            <w:vAlign w:val="center"/>
          </w:tcPr>
          <w:p>
            <w:pPr>
              <w:jc w:val="center"/>
              <w:rPr>
                <w:rFonts w:ascii="Calibri" w:hAnsi="Calibri" w:eastAsia="Times New Roman" w:cs="Times New Roman"/>
                <w:color w:val="auto"/>
                <w:sz w:val="18"/>
                <w:szCs w:val="18"/>
              </w:rPr>
            </w:pPr>
            <w:r>
              <w:rPr>
                <w:rFonts w:ascii="Calibri" w:hAnsi="Calibri" w:eastAsia="Times New Roman" w:cs="Times New Roman"/>
                <w:color w:val="auto"/>
                <w:sz w:val="18"/>
                <w:szCs w:val="18"/>
              </w:rPr>
              <w:t> </w:t>
            </w:r>
          </w:p>
        </w:tc>
      </w:tr>
      <w:tr>
        <w:tblPrEx>
          <w:tblCellMar>
            <w:top w:w="0" w:type="dxa"/>
            <w:left w:w="108" w:type="dxa"/>
            <w:bottom w:w="0" w:type="dxa"/>
            <w:right w:w="108" w:type="dxa"/>
          </w:tblCellMar>
        </w:tblPrEx>
        <w:trPr>
          <w:trHeight w:val="374" w:hRule="atLeast"/>
        </w:trPr>
        <w:tc>
          <w:tcPr>
            <w:tcW w:w="2490" w:type="dxa"/>
            <w:tcBorders>
              <w:top w:val="nil"/>
              <w:left w:val="single" w:color="auto" w:sz="8" w:space="0"/>
              <w:bottom w:val="single" w:color="auto" w:sz="8" w:space="0"/>
              <w:right w:val="single" w:color="auto" w:sz="4" w:space="0"/>
            </w:tcBorders>
            <w:shd w:val="clear" w:color="auto" w:fill="FFFFFF" w:themeFill="background1"/>
            <w:noWrap/>
            <w:vAlign w:val="center"/>
          </w:tcPr>
          <w:p>
            <w:pPr>
              <w:ind w:firstLine="221" w:firstLineChars="100"/>
              <w:rPr>
                <w:rFonts w:hint="eastAsia" w:ascii="宋体" w:hAnsi="宋体" w:eastAsia="宋体" w:cs="Times New Roman"/>
                <w:b/>
                <w:bCs/>
                <w:color w:val="auto"/>
                <w:sz w:val="22"/>
                <w:szCs w:val="18"/>
                <w:lang w:eastAsia="zh-CN"/>
              </w:rPr>
            </w:pPr>
            <w:r>
              <w:rPr>
                <w:rFonts w:ascii="宋体" w:hAnsi="宋体" w:eastAsia="宋体" w:cs="Times New Roman"/>
                <w:b/>
                <w:bCs/>
                <w:color w:val="auto"/>
                <w:sz w:val="22"/>
                <w:szCs w:val="18"/>
              </w:rPr>
              <w:t>职务</w:t>
            </w:r>
          </w:p>
        </w:tc>
        <w:tc>
          <w:tcPr>
            <w:tcW w:w="7609" w:type="dxa"/>
            <w:gridSpan w:val="4"/>
            <w:tcBorders>
              <w:top w:val="single" w:color="auto" w:sz="4" w:space="0"/>
              <w:left w:val="nil"/>
              <w:bottom w:val="single" w:color="auto" w:sz="8" w:space="0"/>
              <w:right w:val="single" w:color="000000" w:sz="8" w:space="0"/>
            </w:tcBorders>
            <w:shd w:val="clear" w:color="auto" w:fill="FFFFFF" w:themeFill="background1"/>
            <w:noWrap/>
            <w:vAlign w:val="center"/>
          </w:tcPr>
          <w:p>
            <w:pPr>
              <w:jc w:val="center"/>
              <w:rPr>
                <w:rFonts w:ascii="Calibri" w:hAnsi="Calibri" w:eastAsia="Times New Roman" w:cs="Times New Roman"/>
                <w:color w:val="auto"/>
                <w:sz w:val="18"/>
                <w:szCs w:val="18"/>
              </w:rPr>
            </w:pPr>
            <w:r>
              <w:rPr>
                <w:rFonts w:ascii="Calibri" w:hAnsi="Calibri" w:eastAsia="Times New Roman" w:cs="Times New Roman"/>
                <w:color w:val="auto"/>
                <w:sz w:val="18"/>
                <w:szCs w:val="18"/>
              </w:rPr>
              <w:t> </w:t>
            </w:r>
          </w:p>
        </w:tc>
      </w:tr>
      <w:tr>
        <w:tblPrEx>
          <w:tblCellMar>
            <w:top w:w="0" w:type="dxa"/>
            <w:left w:w="108" w:type="dxa"/>
            <w:bottom w:w="0" w:type="dxa"/>
            <w:right w:w="108" w:type="dxa"/>
          </w:tblCellMar>
        </w:tblPrEx>
        <w:trPr>
          <w:trHeight w:val="208" w:hRule="atLeast"/>
        </w:trPr>
        <w:tc>
          <w:tcPr>
            <w:tcW w:w="2490" w:type="dxa"/>
            <w:tcBorders>
              <w:top w:val="nil"/>
              <w:left w:val="nil"/>
              <w:bottom w:val="nil"/>
              <w:right w:val="nil"/>
            </w:tcBorders>
            <w:shd w:val="clear" w:color="auto" w:fill="FFFFFF" w:themeFill="background1"/>
            <w:noWrap/>
            <w:vAlign w:val="bottom"/>
          </w:tcPr>
          <w:p>
            <w:pPr>
              <w:jc w:val="center"/>
              <w:rPr>
                <w:rFonts w:ascii="宋体" w:hAnsi="宋体" w:eastAsia="宋体" w:cs="Times New Roman"/>
                <w:color w:val="auto"/>
                <w:sz w:val="22"/>
                <w:szCs w:val="18"/>
              </w:rPr>
            </w:pPr>
          </w:p>
        </w:tc>
        <w:tc>
          <w:tcPr>
            <w:tcW w:w="7609" w:type="dxa"/>
            <w:gridSpan w:val="4"/>
            <w:tcBorders>
              <w:top w:val="nil"/>
              <w:left w:val="nil"/>
              <w:bottom w:val="nil"/>
              <w:right w:val="nil"/>
            </w:tcBorders>
            <w:shd w:val="clear" w:color="auto" w:fill="FFFFFF" w:themeFill="background1"/>
            <w:noWrap/>
            <w:vAlign w:val="bottom"/>
          </w:tcPr>
          <w:p>
            <w:pPr>
              <w:ind w:firstLine="180" w:firstLineChars="100"/>
              <w:rPr>
                <w:rFonts w:eastAsia="Times New Roman" w:cs="Times New Roman"/>
                <w:color w:val="auto"/>
                <w:sz w:val="18"/>
                <w:szCs w:val="18"/>
              </w:rPr>
            </w:pPr>
          </w:p>
        </w:tc>
      </w:tr>
      <w:tr>
        <w:tblPrEx>
          <w:tblCellMar>
            <w:top w:w="0" w:type="dxa"/>
            <w:left w:w="108" w:type="dxa"/>
            <w:bottom w:w="0" w:type="dxa"/>
            <w:right w:w="108" w:type="dxa"/>
          </w:tblCellMar>
        </w:tblPrEx>
        <w:trPr>
          <w:trHeight w:val="374" w:hRule="atLeast"/>
        </w:trPr>
        <w:tc>
          <w:tcPr>
            <w:tcW w:w="2490" w:type="dxa"/>
            <w:tcBorders>
              <w:top w:val="single" w:color="auto" w:sz="8" w:space="0"/>
              <w:left w:val="single" w:color="auto" w:sz="8" w:space="0"/>
              <w:bottom w:val="single" w:color="auto" w:sz="4" w:space="0"/>
              <w:right w:val="single" w:color="auto" w:sz="4" w:space="0"/>
            </w:tcBorders>
            <w:shd w:val="clear" w:color="auto" w:fill="FFFFFF" w:themeFill="background1"/>
            <w:noWrap/>
            <w:vAlign w:val="center"/>
          </w:tcPr>
          <w:p>
            <w:pPr>
              <w:ind w:firstLine="221" w:firstLineChars="100"/>
              <w:rPr>
                <w:rFonts w:ascii="宋体" w:hAnsi="宋体" w:eastAsia="宋体" w:cs="Times New Roman"/>
                <w:b/>
                <w:bCs/>
                <w:color w:val="auto"/>
                <w:sz w:val="22"/>
                <w:szCs w:val="18"/>
              </w:rPr>
            </w:pPr>
            <w:r>
              <w:rPr>
                <w:rFonts w:ascii="宋体" w:hAnsi="宋体" w:eastAsia="宋体" w:cs="Times New Roman"/>
                <w:b/>
                <w:bCs/>
                <w:color w:val="auto"/>
                <w:sz w:val="22"/>
                <w:szCs w:val="18"/>
              </w:rPr>
              <w:t>出发日期</w:t>
            </w:r>
          </w:p>
        </w:tc>
        <w:tc>
          <w:tcPr>
            <w:tcW w:w="7609" w:type="dxa"/>
            <w:gridSpan w:val="4"/>
            <w:tcBorders>
              <w:top w:val="single" w:color="auto" w:sz="8" w:space="0"/>
              <w:left w:val="nil"/>
              <w:bottom w:val="single" w:color="auto" w:sz="4" w:space="0"/>
              <w:right w:val="single" w:color="000000" w:sz="8" w:space="0"/>
            </w:tcBorders>
            <w:shd w:val="clear" w:color="auto" w:fill="FFFFFF" w:themeFill="background1"/>
            <w:noWrap/>
            <w:vAlign w:val="center"/>
          </w:tcPr>
          <w:p>
            <w:pPr>
              <w:jc w:val="center"/>
              <w:rPr>
                <w:rFonts w:ascii="Calibri" w:hAnsi="Calibri" w:eastAsia="Times New Roman" w:cs="Times New Roman"/>
                <w:color w:val="auto"/>
                <w:sz w:val="18"/>
                <w:szCs w:val="18"/>
              </w:rPr>
            </w:pPr>
            <w:r>
              <w:rPr>
                <w:rFonts w:ascii="Calibri" w:hAnsi="Calibri" w:eastAsia="Times New Roman" w:cs="Times New Roman"/>
                <w:color w:val="auto"/>
                <w:sz w:val="18"/>
                <w:szCs w:val="18"/>
              </w:rPr>
              <w:t> </w:t>
            </w:r>
          </w:p>
        </w:tc>
      </w:tr>
      <w:tr>
        <w:tblPrEx>
          <w:tblCellMar>
            <w:top w:w="0" w:type="dxa"/>
            <w:left w:w="108" w:type="dxa"/>
            <w:bottom w:w="0" w:type="dxa"/>
            <w:right w:w="108" w:type="dxa"/>
          </w:tblCellMar>
        </w:tblPrEx>
        <w:trPr>
          <w:trHeight w:val="374" w:hRule="atLeast"/>
        </w:trPr>
        <w:tc>
          <w:tcPr>
            <w:tcW w:w="2490" w:type="dxa"/>
            <w:tcBorders>
              <w:top w:val="nil"/>
              <w:left w:val="single" w:color="auto" w:sz="8" w:space="0"/>
              <w:bottom w:val="single" w:color="auto" w:sz="4" w:space="0"/>
              <w:right w:val="single" w:color="auto" w:sz="4" w:space="0"/>
            </w:tcBorders>
            <w:shd w:val="clear" w:color="auto" w:fill="FFFFFF" w:themeFill="background1"/>
            <w:noWrap/>
            <w:vAlign w:val="center"/>
          </w:tcPr>
          <w:p>
            <w:pPr>
              <w:ind w:firstLine="221" w:firstLineChars="100"/>
              <w:rPr>
                <w:rFonts w:hint="eastAsia" w:ascii="宋体" w:hAnsi="宋体" w:eastAsia="宋体" w:cs="Times New Roman"/>
                <w:b/>
                <w:bCs/>
                <w:color w:val="auto"/>
                <w:sz w:val="22"/>
                <w:szCs w:val="18"/>
                <w:lang w:eastAsia="zh-CN"/>
              </w:rPr>
            </w:pPr>
            <w:r>
              <w:rPr>
                <w:rFonts w:ascii="宋体" w:hAnsi="宋体" w:eastAsia="宋体" w:cs="Times New Roman"/>
                <w:b/>
                <w:bCs/>
                <w:color w:val="auto"/>
                <w:sz w:val="22"/>
                <w:szCs w:val="18"/>
              </w:rPr>
              <w:t>返回日期</w:t>
            </w:r>
          </w:p>
        </w:tc>
        <w:tc>
          <w:tcPr>
            <w:tcW w:w="7609" w:type="dxa"/>
            <w:gridSpan w:val="4"/>
            <w:tcBorders>
              <w:top w:val="single" w:color="auto" w:sz="4" w:space="0"/>
              <w:left w:val="nil"/>
              <w:bottom w:val="single" w:color="auto" w:sz="4" w:space="0"/>
              <w:right w:val="single" w:color="000000" w:sz="8" w:space="0"/>
            </w:tcBorders>
            <w:shd w:val="clear" w:color="auto" w:fill="FFFFFF" w:themeFill="background1"/>
            <w:noWrap/>
            <w:vAlign w:val="center"/>
          </w:tcPr>
          <w:p>
            <w:pPr>
              <w:jc w:val="center"/>
              <w:rPr>
                <w:rFonts w:ascii="Calibri" w:hAnsi="Calibri" w:eastAsia="Times New Roman" w:cs="Times New Roman"/>
                <w:color w:val="auto"/>
                <w:sz w:val="18"/>
                <w:szCs w:val="18"/>
              </w:rPr>
            </w:pPr>
            <w:r>
              <w:rPr>
                <w:rFonts w:ascii="Calibri" w:hAnsi="Calibri" w:eastAsia="Times New Roman" w:cs="Times New Roman"/>
                <w:color w:val="auto"/>
                <w:sz w:val="18"/>
                <w:szCs w:val="18"/>
              </w:rPr>
              <w:t> </w:t>
            </w:r>
          </w:p>
        </w:tc>
      </w:tr>
      <w:tr>
        <w:tblPrEx>
          <w:tblCellMar>
            <w:top w:w="0" w:type="dxa"/>
            <w:left w:w="108" w:type="dxa"/>
            <w:bottom w:w="0" w:type="dxa"/>
            <w:right w:w="108" w:type="dxa"/>
          </w:tblCellMar>
        </w:tblPrEx>
        <w:trPr>
          <w:trHeight w:val="374" w:hRule="atLeast"/>
        </w:trPr>
        <w:tc>
          <w:tcPr>
            <w:tcW w:w="2490" w:type="dxa"/>
            <w:tcBorders>
              <w:top w:val="nil"/>
              <w:left w:val="single" w:color="auto" w:sz="8" w:space="0"/>
              <w:bottom w:val="single" w:color="auto" w:sz="4" w:space="0"/>
              <w:right w:val="single" w:color="auto" w:sz="4" w:space="0"/>
            </w:tcBorders>
            <w:shd w:val="clear" w:color="auto" w:fill="FFFFFF" w:themeFill="background1"/>
            <w:noWrap/>
            <w:vAlign w:val="center"/>
          </w:tcPr>
          <w:p>
            <w:pPr>
              <w:ind w:firstLine="221" w:firstLineChars="100"/>
              <w:rPr>
                <w:rFonts w:ascii="宋体" w:hAnsi="宋体" w:eastAsia="宋体" w:cs="Times New Roman"/>
                <w:b/>
                <w:bCs/>
                <w:color w:val="auto"/>
                <w:sz w:val="22"/>
                <w:szCs w:val="18"/>
              </w:rPr>
            </w:pPr>
            <w:r>
              <w:rPr>
                <w:rFonts w:ascii="宋体" w:hAnsi="宋体" w:eastAsia="宋体" w:cs="Times New Roman"/>
                <w:b/>
                <w:bCs/>
                <w:color w:val="auto"/>
                <w:sz w:val="22"/>
                <w:szCs w:val="18"/>
              </w:rPr>
              <w:t>出差天数</w:t>
            </w:r>
          </w:p>
        </w:tc>
        <w:tc>
          <w:tcPr>
            <w:tcW w:w="7609" w:type="dxa"/>
            <w:gridSpan w:val="4"/>
            <w:tcBorders>
              <w:top w:val="single" w:color="auto" w:sz="4" w:space="0"/>
              <w:left w:val="nil"/>
              <w:bottom w:val="single" w:color="auto" w:sz="4" w:space="0"/>
              <w:right w:val="single" w:color="000000" w:sz="8" w:space="0"/>
            </w:tcBorders>
            <w:shd w:val="clear" w:color="auto" w:fill="FFFFFF" w:themeFill="background1"/>
            <w:noWrap/>
            <w:vAlign w:val="center"/>
          </w:tcPr>
          <w:p>
            <w:pPr>
              <w:jc w:val="center"/>
              <w:rPr>
                <w:rFonts w:ascii="Calibri" w:hAnsi="Calibri" w:eastAsia="Times New Roman" w:cs="Times New Roman"/>
                <w:color w:val="auto"/>
                <w:sz w:val="18"/>
                <w:szCs w:val="18"/>
              </w:rPr>
            </w:pPr>
            <w:r>
              <w:rPr>
                <w:rFonts w:ascii="Calibri" w:hAnsi="Calibri" w:eastAsia="Times New Roman" w:cs="Times New Roman"/>
                <w:color w:val="auto"/>
                <w:sz w:val="18"/>
                <w:szCs w:val="18"/>
              </w:rPr>
              <w:t> </w:t>
            </w:r>
          </w:p>
        </w:tc>
      </w:tr>
      <w:tr>
        <w:tblPrEx>
          <w:tblCellMar>
            <w:top w:w="0" w:type="dxa"/>
            <w:left w:w="108" w:type="dxa"/>
            <w:bottom w:w="0" w:type="dxa"/>
            <w:right w:w="108" w:type="dxa"/>
          </w:tblCellMar>
        </w:tblPrEx>
        <w:trPr>
          <w:trHeight w:val="374" w:hRule="atLeast"/>
        </w:trPr>
        <w:tc>
          <w:tcPr>
            <w:tcW w:w="2490" w:type="dxa"/>
            <w:tcBorders>
              <w:top w:val="nil"/>
              <w:left w:val="single" w:color="auto" w:sz="8" w:space="0"/>
              <w:bottom w:val="single" w:color="auto" w:sz="4" w:space="0"/>
              <w:right w:val="single" w:color="auto" w:sz="4" w:space="0"/>
            </w:tcBorders>
            <w:shd w:val="clear" w:color="auto" w:fill="FFFFFF" w:themeFill="background1"/>
            <w:noWrap/>
            <w:vAlign w:val="center"/>
          </w:tcPr>
          <w:p>
            <w:pPr>
              <w:ind w:firstLine="221" w:firstLineChars="100"/>
              <w:rPr>
                <w:rFonts w:ascii="宋体" w:hAnsi="宋体" w:eastAsia="宋体" w:cs="Times New Roman"/>
                <w:b/>
                <w:bCs/>
                <w:color w:val="auto"/>
                <w:sz w:val="22"/>
                <w:szCs w:val="18"/>
              </w:rPr>
            </w:pPr>
            <w:r>
              <w:rPr>
                <w:rFonts w:ascii="宋体" w:hAnsi="宋体" w:eastAsia="宋体" w:cs="Times New Roman"/>
                <w:b/>
                <w:bCs/>
                <w:color w:val="auto"/>
                <w:sz w:val="22"/>
                <w:szCs w:val="18"/>
              </w:rPr>
              <w:t>行程路线</w:t>
            </w:r>
          </w:p>
        </w:tc>
        <w:tc>
          <w:tcPr>
            <w:tcW w:w="7609" w:type="dxa"/>
            <w:gridSpan w:val="4"/>
            <w:tcBorders>
              <w:top w:val="single" w:color="auto" w:sz="4" w:space="0"/>
              <w:left w:val="nil"/>
              <w:bottom w:val="single" w:color="auto" w:sz="4" w:space="0"/>
              <w:right w:val="single" w:color="000000" w:sz="8" w:space="0"/>
            </w:tcBorders>
            <w:shd w:val="clear" w:color="auto" w:fill="FFFFFF" w:themeFill="background1"/>
            <w:noWrap/>
            <w:vAlign w:val="center"/>
          </w:tcPr>
          <w:p>
            <w:pPr>
              <w:jc w:val="center"/>
              <w:rPr>
                <w:rFonts w:ascii="Calibri" w:hAnsi="Calibri" w:eastAsia="Times New Roman" w:cs="Times New Roman"/>
                <w:color w:val="auto"/>
                <w:sz w:val="18"/>
                <w:szCs w:val="18"/>
              </w:rPr>
            </w:pPr>
            <w:r>
              <w:rPr>
                <w:rFonts w:ascii="Calibri" w:hAnsi="Calibri" w:eastAsia="Times New Roman" w:cs="Times New Roman"/>
                <w:color w:val="auto"/>
                <w:sz w:val="18"/>
                <w:szCs w:val="18"/>
              </w:rPr>
              <w:t> </w:t>
            </w:r>
          </w:p>
        </w:tc>
      </w:tr>
      <w:tr>
        <w:tblPrEx>
          <w:tblCellMar>
            <w:top w:w="0" w:type="dxa"/>
            <w:left w:w="108" w:type="dxa"/>
            <w:bottom w:w="0" w:type="dxa"/>
            <w:right w:w="108" w:type="dxa"/>
          </w:tblCellMar>
        </w:tblPrEx>
        <w:trPr>
          <w:trHeight w:val="374" w:hRule="atLeast"/>
        </w:trPr>
        <w:tc>
          <w:tcPr>
            <w:tcW w:w="2490" w:type="dxa"/>
            <w:tcBorders>
              <w:top w:val="nil"/>
              <w:left w:val="single" w:color="auto" w:sz="8" w:space="0"/>
              <w:bottom w:val="single" w:color="auto" w:sz="8" w:space="0"/>
              <w:right w:val="single" w:color="auto" w:sz="4" w:space="0"/>
            </w:tcBorders>
            <w:shd w:val="clear" w:color="auto" w:fill="FFFFFF" w:themeFill="background1"/>
            <w:noWrap/>
            <w:vAlign w:val="center"/>
          </w:tcPr>
          <w:p>
            <w:pPr>
              <w:ind w:firstLine="221" w:firstLineChars="100"/>
              <w:rPr>
                <w:rFonts w:ascii="宋体" w:hAnsi="宋体" w:eastAsia="宋体" w:cs="Times New Roman"/>
                <w:b/>
                <w:bCs/>
                <w:color w:val="auto"/>
                <w:sz w:val="22"/>
                <w:szCs w:val="18"/>
              </w:rPr>
            </w:pPr>
            <w:r>
              <w:rPr>
                <w:rFonts w:ascii="宋体" w:hAnsi="宋体" w:eastAsia="宋体" w:cs="Times New Roman"/>
                <w:b/>
                <w:bCs/>
                <w:color w:val="auto"/>
                <w:sz w:val="22"/>
                <w:szCs w:val="18"/>
              </w:rPr>
              <w:t>出差目的</w:t>
            </w:r>
          </w:p>
        </w:tc>
        <w:tc>
          <w:tcPr>
            <w:tcW w:w="7609" w:type="dxa"/>
            <w:gridSpan w:val="4"/>
            <w:tcBorders>
              <w:top w:val="single" w:color="auto" w:sz="4" w:space="0"/>
              <w:left w:val="nil"/>
              <w:bottom w:val="single" w:color="auto" w:sz="8" w:space="0"/>
              <w:right w:val="single" w:color="000000" w:sz="8" w:space="0"/>
            </w:tcBorders>
            <w:shd w:val="clear" w:color="auto" w:fill="FFFFFF" w:themeFill="background1"/>
            <w:noWrap/>
            <w:vAlign w:val="center"/>
          </w:tcPr>
          <w:p>
            <w:pPr>
              <w:jc w:val="center"/>
              <w:rPr>
                <w:rFonts w:ascii="Calibri" w:hAnsi="Calibri" w:eastAsia="Times New Roman" w:cs="Times New Roman"/>
                <w:color w:val="auto"/>
                <w:sz w:val="18"/>
                <w:szCs w:val="18"/>
              </w:rPr>
            </w:pPr>
            <w:r>
              <w:rPr>
                <w:rFonts w:ascii="Calibri" w:hAnsi="Calibri" w:eastAsia="Times New Roman" w:cs="Times New Roman"/>
                <w:color w:val="auto"/>
                <w:sz w:val="18"/>
                <w:szCs w:val="18"/>
              </w:rPr>
              <w:t> </w:t>
            </w:r>
          </w:p>
        </w:tc>
      </w:tr>
      <w:tr>
        <w:tblPrEx>
          <w:tblCellMar>
            <w:top w:w="0" w:type="dxa"/>
            <w:left w:w="108" w:type="dxa"/>
            <w:bottom w:w="0" w:type="dxa"/>
            <w:right w:w="108" w:type="dxa"/>
          </w:tblCellMar>
        </w:tblPrEx>
        <w:trPr>
          <w:trHeight w:val="208" w:hRule="atLeast"/>
        </w:trPr>
        <w:tc>
          <w:tcPr>
            <w:tcW w:w="2490" w:type="dxa"/>
            <w:tcBorders>
              <w:top w:val="nil"/>
              <w:left w:val="nil"/>
              <w:bottom w:val="nil"/>
              <w:right w:val="nil"/>
            </w:tcBorders>
            <w:shd w:val="clear" w:color="auto" w:fill="FFFFFF" w:themeFill="background1"/>
            <w:noWrap/>
            <w:vAlign w:val="bottom"/>
          </w:tcPr>
          <w:p>
            <w:pPr>
              <w:jc w:val="center"/>
              <w:rPr>
                <w:rFonts w:ascii="Calibri" w:hAnsi="Calibri" w:eastAsia="Times New Roman" w:cs="Times New Roman"/>
                <w:color w:val="auto"/>
                <w:sz w:val="18"/>
                <w:szCs w:val="18"/>
              </w:rPr>
            </w:pPr>
          </w:p>
        </w:tc>
        <w:tc>
          <w:tcPr>
            <w:tcW w:w="711"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c>
          <w:tcPr>
            <w:tcW w:w="1602"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c>
          <w:tcPr>
            <w:tcW w:w="1443"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c>
          <w:tcPr>
            <w:tcW w:w="3853"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r>
      <w:tr>
        <w:tblPrEx>
          <w:tblCellMar>
            <w:top w:w="0" w:type="dxa"/>
            <w:left w:w="108" w:type="dxa"/>
            <w:bottom w:w="0" w:type="dxa"/>
            <w:right w:w="108" w:type="dxa"/>
          </w:tblCellMar>
        </w:tblPrEx>
        <w:trPr>
          <w:trHeight w:val="299" w:hRule="atLeast"/>
        </w:trPr>
        <w:tc>
          <w:tcPr>
            <w:tcW w:w="10099" w:type="dxa"/>
            <w:gridSpan w:val="5"/>
            <w:tcBorders>
              <w:top w:val="single" w:color="auto" w:sz="8" w:space="0"/>
              <w:left w:val="single" w:color="auto" w:sz="8" w:space="0"/>
              <w:bottom w:val="single" w:color="auto" w:sz="4" w:space="0"/>
              <w:right w:val="single" w:color="000000" w:sz="8" w:space="0"/>
            </w:tcBorders>
            <w:shd w:val="clear" w:color="auto" w:fill="FFFFFF" w:themeFill="background1"/>
            <w:noWrap/>
            <w:vAlign w:val="center"/>
          </w:tcPr>
          <w:p>
            <w:pPr>
              <w:spacing w:before="100" w:beforeAutospacing="1" w:after="100" w:afterAutospacing="1"/>
              <w:jc w:val="center"/>
              <w:rPr>
                <w:rFonts w:hint="eastAsia" w:eastAsia="宋体" w:cs="Times New Roman"/>
                <w:color w:val="auto"/>
                <w:lang w:val="ru-RU" w:eastAsia="zh-CN"/>
              </w:rPr>
            </w:pPr>
            <w:r>
              <w:rPr>
                <w:rFonts w:hint="eastAsia" w:ascii="宋体" w:hAnsi="宋体" w:eastAsia="宋体" w:cs="宋体"/>
                <w:b/>
                <w:bCs/>
                <w:color w:val="auto"/>
                <w:lang w:val="ru-RU" w:eastAsia="zh-CN"/>
              </w:rPr>
              <w:t>费用明</w:t>
            </w:r>
            <w:r>
              <w:rPr>
                <w:rFonts w:ascii="宋体" w:hAnsi="宋体" w:eastAsia="宋体" w:cs="宋体"/>
                <w:b/>
                <w:bCs/>
                <w:color w:val="auto"/>
                <w:lang w:val="ru-RU" w:eastAsia="zh-CN"/>
              </w:rPr>
              <w:t>细</w:t>
            </w:r>
          </w:p>
        </w:tc>
      </w:tr>
      <w:tr>
        <w:tblPrEx>
          <w:tblCellMar>
            <w:top w:w="0" w:type="dxa"/>
            <w:left w:w="108" w:type="dxa"/>
            <w:bottom w:w="0" w:type="dxa"/>
            <w:right w:w="108" w:type="dxa"/>
          </w:tblCellMar>
        </w:tblPrEx>
        <w:trPr>
          <w:trHeight w:val="466" w:hRule="atLeast"/>
        </w:trPr>
        <w:tc>
          <w:tcPr>
            <w:tcW w:w="2490" w:type="dxa"/>
            <w:tcBorders>
              <w:top w:val="nil"/>
              <w:left w:val="single" w:color="auto" w:sz="8" w:space="0"/>
              <w:bottom w:val="single" w:color="auto" w:sz="4" w:space="0"/>
              <w:right w:val="single" w:color="auto" w:sz="4" w:space="0"/>
            </w:tcBorders>
            <w:shd w:val="clear" w:color="auto" w:fill="FFFFFF" w:themeFill="background1"/>
            <w:noWrap/>
            <w:vAlign w:val="center"/>
          </w:tcPr>
          <w:p>
            <w:pPr>
              <w:jc w:val="center"/>
              <w:rPr>
                <w:rFonts w:ascii="Calibri" w:hAnsi="Calibri" w:eastAsia="Times New Roman" w:cs="Times New Roman"/>
                <w:b/>
                <w:bCs/>
                <w:color w:val="auto"/>
                <w:sz w:val="18"/>
                <w:szCs w:val="18"/>
              </w:rPr>
            </w:pPr>
            <w:r>
              <w:rPr>
                <w:b/>
                <w:bCs/>
                <w:color w:val="auto"/>
              </w:rPr>
              <w:t>费用项</w:t>
            </w:r>
            <w:r>
              <w:rPr>
                <w:rFonts w:hint="eastAsia" w:ascii="宋体" w:hAnsi="宋体" w:eastAsia="宋体" w:cs="宋体"/>
                <w:b/>
                <w:bCs/>
                <w:color w:val="auto"/>
              </w:rPr>
              <w:t>目</w:t>
            </w:r>
          </w:p>
        </w:tc>
        <w:tc>
          <w:tcPr>
            <w:tcW w:w="711" w:type="dxa"/>
            <w:tcBorders>
              <w:top w:val="nil"/>
              <w:left w:val="nil"/>
              <w:bottom w:val="single" w:color="auto" w:sz="4" w:space="0"/>
              <w:right w:val="single" w:color="auto" w:sz="4" w:space="0"/>
            </w:tcBorders>
            <w:shd w:val="clear" w:color="auto" w:fill="FFFFFF" w:themeFill="background1"/>
            <w:noWrap/>
            <w:vAlign w:val="center"/>
          </w:tcPr>
          <w:p>
            <w:pPr>
              <w:jc w:val="center"/>
              <w:rPr>
                <w:rFonts w:ascii="Calibri" w:hAnsi="Calibri" w:eastAsia="Times New Roman" w:cs="Times New Roman"/>
                <w:b/>
                <w:bCs/>
                <w:color w:val="auto"/>
                <w:sz w:val="18"/>
                <w:szCs w:val="18"/>
              </w:rPr>
            </w:pPr>
            <w:r>
              <w:rPr>
                <w:rFonts w:hint="eastAsia" w:ascii="宋体" w:hAnsi="宋体" w:eastAsia="宋体" w:cs="宋体"/>
                <w:b/>
                <w:bCs/>
                <w:color w:val="auto"/>
              </w:rPr>
              <w:t>数量</w:t>
            </w:r>
          </w:p>
        </w:tc>
        <w:tc>
          <w:tcPr>
            <w:tcW w:w="1602" w:type="dxa"/>
            <w:tcBorders>
              <w:top w:val="nil"/>
              <w:left w:val="nil"/>
              <w:bottom w:val="single" w:color="auto" w:sz="4" w:space="0"/>
              <w:right w:val="single" w:color="auto" w:sz="4" w:space="0"/>
            </w:tcBorders>
            <w:shd w:val="clear" w:color="auto" w:fill="FFFFFF" w:themeFill="background1"/>
            <w:noWrap/>
            <w:vAlign w:val="center"/>
          </w:tcPr>
          <w:p>
            <w:pPr>
              <w:jc w:val="center"/>
              <w:rPr>
                <w:rFonts w:ascii="Calibri" w:hAnsi="Calibri" w:eastAsia="Times New Roman" w:cs="Times New Roman"/>
                <w:b/>
                <w:bCs/>
                <w:color w:val="auto"/>
                <w:sz w:val="18"/>
                <w:szCs w:val="18"/>
              </w:rPr>
            </w:pPr>
            <w:r>
              <w:rPr>
                <w:rFonts w:hint="eastAsia" w:ascii="宋体" w:hAnsi="宋体" w:eastAsia="宋体" w:cs="宋体"/>
                <w:b/>
                <w:bCs/>
                <w:color w:val="auto"/>
              </w:rPr>
              <w:t>单价</w:t>
            </w:r>
          </w:p>
        </w:tc>
        <w:tc>
          <w:tcPr>
            <w:tcW w:w="1443" w:type="dxa"/>
            <w:tcBorders>
              <w:top w:val="nil"/>
              <w:left w:val="nil"/>
              <w:bottom w:val="single" w:color="auto" w:sz="4" w:space="0"/>
              <w:right w:val="nil"/>
            </w:tcBorders>
            <w:shd w:val="clear" w:color="auto" w:fill="FFFFFF" w:themeFill="background1"/>
            <w:noWrap/>
            <w:vAlign w:val="center"/>
          </w:tcPr>
          <w:p>
            <w:pPr>
              <w:jc w:val="center"/>
              <w:rPr>
                <w:rFonts w:ascii="Calibri" w:hAnsi="Calibri" w:eastAsia="Times New Roman" w:cs="Times New Roman"/>
                <w:b/>
                <w:bCs/>
                <w:color w:val="auto"/>
                <w:sz w:val="18"/>
                <w:szCs w:val="18"/>
              </w:rPr>
            </w:pPr>
            <w:r>
              <w:rPr>
                <w:rFonts w:hint="eastAsia" w:ascii="宋体" w:hAnsi="宋体" w:eastAsia="宋体" w:cs="宋体"/>
                <w:b/>
                <w:bCs/>
                <w:color w:val="auto"/>
              </w:rPr>
              <w:t>应付金额</w:t>
            </w:r>
          </w:p>
        </w:tc>
        <w:tc>
          <w:tcPr>
            <w:tcW w:w="3853" w:type="dxa"/>
            <w:tcBorders>
              <w:top w:val="nil"/>
              <w:left w:val="single" w:color="auto" w:sz="4" w:space="0"/>
              <w:bottom w:val="single" w:color="auto" w:sz="4" w:space="0"/>
              <w:right w:val="single" w:color="auto" w:sz="8" w:space="0"/>
            </w:tcBorders>
            <w:shd w:val="clear" w:color="auto" w:fill="FFFFFF" w:themeFill="background1"/>
            <w:noWrap/>
            <w:vAlign w:val="center"/>
          </w:tcPr>
          <w:p>
            <w:pPr>
              <w:jc w:val="center"/>
              <w:rPr>
                <w:rFonts w:ascii="Calibri" w:hAnsi="Calibri" w:eastAsia="Times New Roman" w:cs="Times New Roman"/>
                <w:b/>
                <w:bCs/>
                <w:color w:val="auto"/>
                <w:sz w:val="18"/>
                <w:szCs w:val="18"/>
              </w:rPr>
            </w:pPr>
            <w:r>
              <w:rPr>
                <w:rFonts w:hint="eastAsia" w:ascii="宋体" w:hAnsi="宋体" w:eastAsia="宋体" w:cs="宋体"/>
                <w:b/>
                <w:bCs/>
                <w:color w:val="auto"/>
              </w:rPr>
              <w:t>备注</w:t>
            </w:r>
          </w:p>
        </w:tc>
      </w:tr>
      <w:tr>
        <w:tblPrEx>
          <w:tblCellMar>
            <w:top w:w="0" w:type="dxa"/>
            <w:left w:w="108" w:type="dxa"/>
            <w:bottom w:w="0" w:type="dxa"/>
            <w:right w:w="108" w:type="dxa"/>
          </w:tblCellMar>
        </w:tblPrEx>
        <w:trPr>
          <w:trHeight w:val="466" w:hRule="atLeast"/>
        </w:trPr>
        <w:tc>
          <w:tcPr>
            <w:tcW w:w="2490" w:type="dxa"/>
            <w:tcBorders>
              <w:top w:val="nil"/>
              <w:left w:val="single" w:color="auto" w:sz="8" w:space="0"/>
              <w:bottom w:val="single" w:color="auto" w:sz="4" w:space="0"/>
              <w:right w:val="single" w:color="auto" w:sz="4" w:space="0"/>
            </w:tcBorders>
            <w:shd w:val="clear" w:color="auto" w:fill="FFFFFF" w:themeFill="background1"/>
            <w:noWrap/>
            <w:vAlign w:val="center"/>
          </w:tcPr>
          <w:p>
            <w:pPr>
              <w:ind w:firstLine="240" w:firstLineChars="100"/>
              <w:rPr>
                <w:rFonts w:ascii="Calibri" w:hAnsi="Calibri" w:eastAsia="Times New Roman" w:cs="Times New Roman"/>
                <w:color w:val="auto"/>
                <w:sz w:val="18"/>
                <w:szCs w:val="18"/>
                <w:lang w:eastAsia="zh-CN"/>
              </w:rPr>
            </w:pPr>
            <w:r>
              <w:rPr>
                <w:rFonts w:hint="eastAsia" w:ascii="宋体" w:hAnsi="宋体" w:eastAsia="宋体" w:cs="宋体"/>
                <w:color w:val="auto"/>
                <w:lang w:eastAsia="zh-CN"/>
              </w:rPr>
              <w:t>出差补贴（每日津贴）</w:t>
            </w:r>
          </w:p>
        </w:tc>
        <w:tc>
          <w:tcPr>
            <w:tcW w:w="711" w:type="dxa"/>
            <w:tcBorders>
              <w:top w:val="nil"/>
              <w:left w:val="nil"/>
              <w:bottom w:val="single" w:color="auto" w:sz="4" w:space="0"/>
              <w:right w:val="single" w:color="auto" w:sz="4" w:space="0"/>
            </w:tcBorders>
            <w:shd w:val="clear" w:color="auto" w:fill="FFFFFF" w:themeFill="background1"/>
            <w:noWrap/>
            <w:vAlign w:val="center"/>
          </w:tcPr>
          <w:p>
            <w:pPr>
              <w:jc w:val="right"/>
              <w:rPr>
                <w:rFonts w:ascii="Calibri" w:hAnsi="Calibri" w:eastAsia="Times New Roman" w:cs="Times New Roman"/>
                <w:color w:val="auto"/>
                <w:sz w:val="18"/>
                <w:szCs w:val="18"/>
                <w:lang w:eastAsia="zh-CN"/>
              </w:rPr>
            </w:pPr>
          </w:p>
        </w:tc>
        <w:tc>
          <w:tcPr>
            <w:tcW w:w="1602" w:type="dxa"/>
            <w:tcBorders>
              <w:top w:val="nil"/>
              <w:left w:val="nil"/>
              <w:bottom w:val="single" w:color="auto" w:sz="4" w:space="0"/>
              <w:right w:val="single" w:color="auto" w:sz="4" w:space="0"/>
            </w:tcBorders>
            <w:shd w:val="clear" w:color="auto" w:fill="FFFFFF" w:themeFill="background1"/>
            <w:noWrap/>
            <w:vAlign w:val="center"/>
          </w:tcPr>
          <w:p>
            <w:pPr>
              <w:rPr>
                <w:rFonts w:ascii="Calibri" w:hAnsi="Calibri" w:eastAsia="Times New Roman" w:cs="Times New Roman"/>
                <w:color w:val="auto"/>
                <w:sz w:val="18"/>
                <w:szCs w:val="18"/>
                <w:lang w:eastAsia="zh-CN"/>
              </w:rPr>
            </w:pPr>
          </w:p>
        </w:tc>
        <w:tc>
          <w:tcPr>
            <w:tcW w:w="1443" w:type="dxa"/>
            <w:tcBorders>
              <w:top w:val="nil"/>
              <w:left w:val="nil"/>
              <w:bottom w:val="single" w:color="auto" w:sz="4" w:space="0"/>
              <w:right w:val="nil"/>
            </w:tcBorders>
            <w:shd w:val="clear" w:color="auto" w:fill="FFFFFF" w:themeFill="background1"/>
            <w:noWrap/>
            <w:vAlign w:val="center"/>
          </w:tcPr>
          <w:p>
            <w:pPr>
              <w:rPr>
                <w:rFonts w:ascii="Calibri" w:hAnsi="Calibri" w:eastAsia="Times New Roman" w:cs="Times New Roman"/>
                <w:color w:val="auto"/>
                <w:sz w:val="18"/>
                <w:szCs w:val="18"/>
                <w:lang w:eastAsia="zh-CN"/>
              </w:rPr>
            </w:pPr>
          </w:p>
        </w:tc>
        <w:tc>
          <w:tcPr>
            <w:tcW w:w="3853" w:type="dxa"/>
            <w:tcBorders>
              <w:top w:val="nil"/>
              <w:left w:val="single" w:color="auto" w:sz="4" w:space="0"/>
              <w:bottom w:val="single" w:color="auto" w:sz="4" w:space="0"/>
              <w:right w:val="single" w:color="auto" w:sz="8" w:space="0"/>
            </w:tcBorders>
            <w:shd w:val="clear" w:color="auto" w:fill="FFFFFF" w:themeFill="background1"/>
            <w:noWrap/>
            <w:vAlign w:val="center"/>
          </w:tcPr>
          <w:p>
            <w:pPr>
              <w:rPr>
                <w:rFonts w:ascii="Calibri" w:hAnsi="Calibri" w:eastAsia="Times New Roman" w:cs="Times New Roman"/>
                <w:color w:val="auto"/>
                <w:sz w:val="18"/>
                <w:szCs w:val="18"/>
                <w:lang w:eastAsia="zh-CN"/>
              </w:rPr>
            </w:pPr>
          </w:p>
        </w:tc>
      </w:tr>
      <w:tr>
        <w:tblPrEx>
          <w:tblCellMar>
            <w:top w:w="0" w:type="dxa"/>
            <w:left w:w="108" w:type="dxa"/>
            <w:bottom w:w="0" w:type="dxa"/>
            <w:right w:w="108" w:type="dxa"/>
          </w:tblCellMar>
        </w:tblPrEx>
        <w:trPr>
          <w:trHeight w:val="466" w:hRule="atLeast"/>
        </w:trPr>
        <w:tc>
          <w:tcPr>
            <w:tcW w:w="2490" w:type="dxa"/>
            <w:tcBorders>
              <w:top w:val="nil"/>
              <w:left w:val="single" w:color="auto" w:sz="8" w:space="0"/>
              <w:bottom w:val="single" w:color="auto" w:sz="4" w:space="0"/>
              <w:right w:val="single" w:color="auto" w:sz="4" w:space="0"/>
            </w:tcBorders>
            <w:shd w:val="clear" w:color="auto" w:fill="FFFFFF" w:themeFill="background1"/>
            <w:noWrap/>
            <w:vAlign w:val="center"/>
          </w:tcPr>
          <w:p>
            <w:pPr>
              <w:ind w:firstLine="240" w:firstLineChars="100"/>
              <w:rPr>
                <w:rFonts w:ascii="Calibri" w:hAnsi="Calibri" w:eastAsia="Times New Roman" w:cs="Times New Roman"/>
                <w:color w:val="auto"/>
                <w:sz w:val="18"/>
                <w:szCs w:val="18"/>
              </w:rPr>
            </w:pPr>
            <w:r>
              <w:rPr>
                <w:rFonts w:hint="eastAsia" w:ascii="宋体" w:hAnsi="宋体" w:eastAsia="宋体" w:cs="宋体"/>
                <w:color w:val="auto"/>
              </w:rPr>
              <w:t>出租车（</w:t>
            </w:r>
            <w:r>
              <w:rPr>
                <w:color w:val="auto"/>
              </w:rPr>
              <w:t>Yandex</w:t>
            </w:r>
            <w:r>
              <w:rPr>
                <w:rFonts w:hint="eastAsia" w:ascii="宋体" w:hAnsi="宋体" w:eastAsia="宋体" w:cs="宋体"/>
                <w:color w:val="auto"/>
              </w:rPr>
              <w:t>）</w:t>
            </w:r>
          </w:p>
        </w:tc>
        <w:tc>
          <w:tcPr>
            <w:tcW w:w="711" w:type="dxa"/>
            <w:tcBorders>
              <w:top w:val="nil"/>
              <w:left w:val="nil"/>
              <w:bottom w:val="single" w:color="auto" w:sz="4" w:space="0"/>
              <w:right w:val="single" w:color="auto" w:sz="4" w:space="0"/>
            </w:tcBorders>
            <w:shd w:val="clear" w:color="auto" w:fill="FFFFFF" w:themeFill="background1"/>
            <w:noWrap/>
            <w:vAlign w:val="center"/>
          </w:tcPr>
          <w:p>
            <w:pPr>
              <w:jc w:val="right"/>
              <w:rPr>
                <w:rFonts w:ascii="Calibri" w:hAnsi="Calibri" w:eastAsia="Times New Roman" w:cs="Times New Roman"/>
                <w:color w:val="auto"/>
                <w:sz w:val="18"/>
                <w:szCs w:val="18"/>
              </w:rPr>
            </w:pPr>
          </w:p>
        </w:tc>
        <w:tc>
          <w:tcPr>
            <w:tcW w:w="1602" w:type="dxa"/>
            <w:tcBorders>
              <w:top w:val="nil"/>
              <w:left w:val="nil"/>
              <w:bottom w:val="single" w:color="auto" w:sz="4" w:space="0"/>
              <w:right w:val="single" w:color="auto" w:sz="4" w:space="0"/>
            </w:tcBorders>
            <w:shd w:val="clear" w:color="auto" w:fill="FFFFFF" w:themeFill="background1"/>
            <w:noWrap/>
            <w:vAlign w:val="center"/>
          </w:tcPr>
          <w:p>
            <w:pPr>
              <w:rPr>
                <w:rFonts w:ascii="Calibri" w:hAnsi="Calibri" w:eastAsia="Times New Roman" w:cs="Times New Roman"/>
                <w:color w:val="auto"/>
                <w:sz w:val="18"/>
                <w:szCs w:val="18"/>
              </w:rPr>
            </w:pPr>
          </w:p>
        </w:tc>
        <w:tc>
          <w:tcPr>
            <w:tcW w:w="1443" w:type="dxa"/>
            <w:tcBorders>
              <w:top w:val="nil"/>
              <w:left w:val="nil"/>
              <w:bottom w:val="single" w:color="auto" w:sz="4" w:space="0"/>
              <w:right w:val="nil"/>
            </w:tcBorders>
            <w:shd w:val="clear" w:color="auto" w:fill="FFFFFF" w:themeFill="background1"/>
            <w:noWrap/>
            <w:vAlign w:val="center"/>
          </w:tcPr>
          <w:p>
            <w:pPr>
              <w:rPr>
                <w:rFonts w:ascii="Calibri" w:hAnsi="Calibri" w:eastAsia="Times New Roman" w:cs="Times New Roman"/>
                <w:color w:val="auto"/>
                <w:sz w:val="18"/>
                <w:szCs w:val="18"/>
              </w:rPr>
            </w:pPr>
          </w:p>
        </w:tc>
        <w:tc>
          <w:tcPr>
            <w:tcW w:w="3853" w:type="dxa"/>
            <w:tcBorders>
              <w:top w:val="nil"/>
              <w:left w:val="single" w:color="auto" w:sz="4" w:space="0"/>
              <w:bottom w:val="single" w:color="auto" w:sz="4" w:space="0"/>
              <w:right w:val="single" w:color="auto" w:sz="8" w:space="0"/>
            </w:tcBorders>
            <w:shd w:val="clear" w:color="auto" w:fill="FFFFFF" w:themeFill="background1"/>
            <w:vAlign w:val="center"/>
          </w:tcPr>
          <w:p>
            <w:pPr>
              <w:rPr>
                <w:rFonts w:ascii="Calibri" w:hAnsi="Calibri" w:eastAsia="Times New Roman" w:cs="Times New Roman"/>
                <w:color w:val="auto"/>
                <w:sz w:val="18"/>
                <w:szCs w:val="18"/>
                <w:lang w:val="ru-RU" w:eastAsia="zh-CN"/>
              </w:rPr>
            </w:pPr>
            <w:r>
              <w:rPr>
                <w:rFonts w:hint="eastAsia" w:ascii="宋体" w:hAnsi="宋体" w:eastAsia="宋体" w:cs="宋体"/>
                <w:color w:val="auto"/>
                <w:lang w:eastAsia="zh-CN"/>
              </w:rPr>
              <w:t>通过</w:t>
            </w:r>
            <w:r>
              <w:rPr>
                <w:color w:val="auto"/>
                <w:lang w:eastAsia="zh-CN"/>
              </w:rPr>
              <w:t xml:space="preserve"> Yandex.Go </w:t>
            </w:r>
            <w:r>
              <w:rPr>
                <w:rFonts w:hint="eastAsia" w:ascii="宋体" w:hAnsi="宋体" w:eastAsia="宋体" w:cs="宋体"/>
                <w:color w:val="auto"/>
                <w:lang w:eastAsia="zh-CN"/>
              </w:rPr>
              <w:t>公司账户支付，金额以系统限额为准</w:t>
            </w:r>
          </w:p>
        </w:tc>
      </w:tr>
      <w:tr>
        <w:tblPrEx>
          <w:tblCellMar>
            <w:top w:w="0" w:type="dxa"/>
            <w:left w:w="108" w:type="dxa"/>
            <w:bottom w:w="0" w:type="dxa"/>
            <w:right w:w="108" w:type="dxa"/>
          </w:tblCellMar>
        </w:tblPrEx>
        <w:trPr>
          <w:trHeight w:val="466" w:hRule="atLeast"/>
        </w:trPr>
        <w:tc>
          <w:tcPr>
            <w:tcW w:w="2490" w:type="dxa"/>
            <w:tcBorders>
              <w:top w:val="nil"/>
              <w:left w:val="single" w:color="auto" w:sz="8" w:space="0"/>
              <w:bottom w:val="single" w:color="auto" w:sz="4" w:space="0"/>
              <w:right w:val="single" w:color="auto" w:sz="4" w:space="0"/>
            </w:tcBorders>
            <w:shd w:val="clear" w:color="auto" w:fill="FFFFFF" w:themeFill="background1"/>
            <w:noWrap/>
            <w:vAlign w:val="center"/>
          </w:tcPr>
          <w:p>
            <w:pPr>
              <w:ind w:firstLine="240" w:firstLineChars="100"/>
              <w:rPr>
                <w:rFonts w:ascii="Calibri" w:hAnsi="Calibri" w:eastAsia="Times New Roman" w:cs="Times New Roman"/>
                <w:color w:val="auto"/>
                <w:sz w:val="18"/>
                <w:szCs w:val="18"/>
              </w:rPr>
            </w:pPr>
            <w:r>
              <w:rPr>
                <w:rFonts w:hint="eastAsia" w:ascii="宋体" w:hAnsi="宋体" w:eastAsia="宋体" w:cs="宋体"/>
                <w:color w:val="auto"/>
              </w:rPr>
              <w:t>出租车（个体司机）</w:t>
            </w:r>
          </w:p>
        </w:tc>
        <w:tc>
          <w:tcPr>
            <w:tcW w:w="711" w:type="dxa"/>
            <w:tcBorders>
              <w:top w:val="nil"/>
              <w:left w:val="nil"/>
              <w:bottom w:val="single" w:color="auto" w:sz="4" w:space="0"/>
              <w:right w:val="single" w:color="auto" w:sz="4" w:space="0"/>
            </w:tcBorders>
            <w:shd w:val="clear" w:color="auto" w:fill="FFFFFF" w:themeFill="background1"/>
            <w:noWrap/>
            <w:vAlign w:val="center"/>
          </w:tcPr>
          <w:p>
            <w:pPr>
              <w:jc w:val="right"/>
              <w:rPr>
                <w:rFonts w:ascii="Calibri" w:hAnsi="Calibri" w:eastAsia="Times New Roman" w:cs="Times New Roman"/>
                <w:color w:val="auto"/>
                <w:sz w:val="18"/>
                <w:szCs w:val="18"/>
              </w:rPr>
            </w:pPr>
          </w:p>
        </w:tc>
        <w:tc>
          <w:tcPr>
            <w:tcW w:w="1602" w:type="dxa"/>
            <w:tcBorders>
              <w:top w:val="nil"/>
              <w:left w:val="nil"/>
              <w:bottom w:val="single" w:color="auto" w:sz="4" w:space="0"/>
              <w:right w:val="single" w:color="auto" w:sz="4" w:space="0"/>
            </w:tcBorders>
            <w:shd w:val="clear" w:color="auto" w:fill="FFFFFF" w:themeFill="background1"/>
            <w:noWrap/>
            <w:vAlign w:val="center"/>
          </w:tcPr>
          <w:p>
            <w:pPr>
              <w:rPr>
                <w:rFonts w:ascii="Calibri" w:hAnsi="Calibri" w:eastAsia="Times New Roman" w:cs="Times New Roman"/>
                <w:color w:val="auto"/>
                <w:sz w:val="18"/>
                <w:szCs w:val="18"/>
              </w:rPr>
            </w:pPr>
          </w:p>
        </w:tc>
        <w:tc>
          <w:tcPr>
            <w:tcW w:w="1443" w:type="dxa"/>
            <w:tcBorders>
              <w:top w:val="nil"/>
              <w:left w:val="nil"/>
              <w:bottom w:val="single" w:color="auto" w:sz="4" w:space="0"/>
              <w:right w:val="nil"/>
            </w:tcBorders>
            <w:shd w:val="clear" w:color="auto" w:fill="FFFFFF" w:themeFill="background1"/>
            <w:noWrap/>
            <w:vAlign w:val="center"/>
          </w:tcPr>
          <w:p>
            <w:pPr>
              <w:rPr>
                <w:rFonts w:ascii="Calibri" w:hAnsi="Calibri" w:eastAsia="Times New Roman" w:cs="Times New Roman"/>
                <w:color w:val="auto"/>
                <w:sz w:val="18"/>
                <w:szCs w:val="18"/>
              </w:rPr>
            </w:pPr>
          </w:p>
        </w:tc>
        <w:tc>
          <w:tcPr>
            <w:tcW w:w="3853" w:type="dxa"/>
            <w:tcBorders>
              <w:top w:val="nil"/>
              <w:left w:val="single" w:color="auto" w:sz="4" w:space="0"/>
              <w:bottom w:val="single" w:color="auto" w:sz="4" w:space="0"/>
              <w:right w:val="single" w:color="auto" w:sz="8" w:space="0"/>
            </w:tcBorders>
            <w:shd w:val="clear" w:color="auto" w:fill="FFFFFF" w:themeFill="background1"/>
            <w:vAlign w:val="center"/>
          </w:tcPr>
          <w:p>
            <w:pPr>
              <w:rPr>
                <w:rFonts w:ascii="Calibri" w:hAnsi="Calibri" w:eastAsia="Times New Roman" w:cs="Times New Roman"/>
                <w:color w:val="auto"/>
                <w:sz w:val="18"/>
                <w:szCs w:val="18"/>
              </w:rPr>
            </w:pPr>
          </w:p>
        </w:tc>
      </w:tr>
      <w:tr>
        <w:tblPrEx>
          <w:tblCellMar>
            <w:top w:w="0" w:type="dxa"/>
            <w:left w:w="108" w:type="dxa"/>
            <w:bottom w:w="0" w:type="dxa"/>
            <w:right w:w="108" w:type="dxa"/>
          </w:tblCellMar>
        </w:tblPrEx>
        <w:trPr>
          <w:trHeight w:val="466" w:hRule="atLeast"/>
        </w:trPr>
        <w:tc>
          <w:tcPr>
            <w:tcW w:w="2490" w:type="dxa"/>
            <w:tcBorders>
              <w:top w:val="nil"/>
              <w:left w:val="single" w:color="auto" w:sz="8" w:space="0"/>
              <w:bottom w:val="single" w:color="auto" w:sz="4" w:space="0"/>
              <w:right w:val="single" w:color="auto" w:sz="4" w:space="0"/>
            </w:tcBorders>
            <w:shd w:val="clear" w:color="auto" w:fill="FFFFFF" w:themeFill="background1"/>
            <w:noWrap/>
            <w:vAlign w:val="center"/>
          </w:tcPr>
          <w:p>
            <w:pPr>
              <w:ind w:firstLine="240" w:firstLineChars="100"/>
              <w:rPr>
                <w:rFonts w:ascii="Calibri" w:hAnsi="Calibri" w:eastAsia="Times New Roman" w:cs="Times New Roman"/>
                <w:color w:val="auto"/>
                <w:sz w:val="18"/>
                <w:szCs w:val="18"/>
              </w:rPr>
            </w:pPr>
            <w:r>
              <w:rPr>
                <w:rFonts w:hint="eastAsia" w:ascii="宋体" w:hAnsi="宋体" w:eastAsia="宋体" w:cs="宋体"/>
                <w:color w:val="auto"/>
              </w:rPr>
              <w:t>住宿</w:t>
            </w:r>
          </w:p>
        </w:tc>
        <w:tc>
          <w:tcPr>
            <w:tcW w:w="711" w:type="dxa"/>
            <w:tcBorders>
              <w:top w:val="nil"/>
              <w:left w:val="nil"/>
              <w:bottom w:val="single" w:color="auto" w:sz="4" w:space="0"/>
              <w:right w:val="single" w:color="auto" w:sz="4" w:space="0"/>
            </w:tcBorders>
            <w:shd w:val="clear" w:color="auto" w:fill="FFFFFF" w:themeFill="background1"/>
            <w:noWrap/>
            <w:vAlign w:val="center"/>
          </w:tcPr>
          <w:p>
            <w:pPr>
              <w:jc w:val="right"/>
              <w:rPr>
                <w:rFonts w:ascii="Calibri" w:hAnsi="Calibri" w:eastAsia="Times New Roman" w:cs="Times New Roman"/>
                <w:color w:val="auto"/>
                <w:sz w:val="18"/>
                <w:szCs w:val="18"/>
              </w:rPr>
            </w:pPr>
          </w:p>
        </w:tc>
        <w:tc>
          <w:tcPr>
            <w:tcW w:w="1602" w:type="dxa"/>
            <w:tcBorders>
              <w:top w:val="nil"/>
              <w:left w:val="nil"/>
              <w:bottom w:val="single" w:color="auto" w:sz="4" w:space="0"/>
              <w:right w:val="single" w:color="auto" w:sz="4" w:space="0"/>
            </w:tcBorders>
            <w:shd w:val="clear" w:color="auto" w:fill="FFFFFF" w:themeFill="background1"/>
            <w:noWrap/>
            <w:vAlign w:val="center"/>
          </w:tcPr>
          <w:p>
            <w:pPr>
              <w:rPr>
                <w:rFonts w:ascii="Calibri" w:hAnsi="Calibri" w:eastAsia="Times New Roman" w:cs="Times New Roman"/>
                <w:color w:val="auto"/>
                <w:sz w:val="18"/>
                <w:szCs w:val="18"/>
              </w:rPr>
            </w:pPr>
          </w:p>
        </w:tc>
        <w:tc>
          <w:tcPr>
            <w:tcW w:w="1443" w:type="dxa"/>
            <w:tcBorders>
              <w:top w:val="nil"/>
              <w:left w:val="nil"/>
              <w:bottom w:val="single" w:color="auto" w:sz="4" w:space="0"/>
              <w:right w:val="nil"/>
            </w:tcBorders>
            <w:shd w:val="clear" w:color="auto" w:fill="FFFFFF" w:themeFill="background1"/>
            <w:noWrap/>
            <w:vAlign w:val="center"/>
          </w:tcPr>
          <w:p>
            <w:pPr>
              <w:rPr>
                <w:rFonts w:ascii="Calibri" w:hAnsi="Calibri" w:eastAsia="Times New Roman" w:cs="Times New Roman"/>
                <w:color w:val="auto"/>
                <w:sz w:val="18"/>
                <w:szCs w:val="18"/>
              </w:rPr>
            </w:pPr>
          </w:p>
        </w:tc>
        <w:tc>
          <w:tcPr>
            <w:tcW w:w="3853" w:type="dxa"/>
            <w:tcBorders>
              <w:top w:val="nil"/>
              <w:left w:val="single" w:color="auto" w:sz="4" w:space="0"/>
              <w:bottom w:val="single" w:color="auto" w:sz="4" w:space="0"/>
              <w:right w:val="single" w:color="auto" w:sz="8" w:space="0"/>
            </w:tcBorders>
            <w:shd w:val="clear" w:color="auto" w:fill="FFFFFF" w:themeFill="background1"/>
            <w:noWrap/>
            <w:vAlign w:val="center"/>
          </w:tcPr>
          <w:p>
            <w:pPr>
              <w:rPr>
                <w:rFonts w:ascii="Calibri" w:hAnsi="Calibri" w:eastAsia="Times New Roman" w:cs="Times New Roman"/>
                <w:color w:val="auto"/>
                <w:sz w:val="18"/>
                <w:szCs w:val="18"/>
              </w:rPr>
            </w:pPr>
          </w:p>
        </w:tc>
      </w:tr>
      <w:tr>
        <w:tblPrEx>
          <w:tblCellMar>
            <w:top w:w="0" w:type="dxa"/>
            <w:left w:w="108" w:type="dxa"/>
            <w:bottom w:w="0" w:type="dxa"/>
            <w:right w:w="108" w:type="dxa"/>
          </w:tblCellMar>
        </w:tblPrEx>
        <w:trPr>
          <w:trHeight w:val="466" w:hRule="atLeast"/>
        </w:trPr>
        <w:tc>
          <w:tcPr>
            <w:tcW w:w="2490" w:type="dxa"/>
            <w:tcBorders>
              <w:top w:val="nil"/>
              <w:left w:val="single" w:color="auto" w:sz="8" w:space="0"/>
              <w:bottom w:val="single" w:color="auto" w:sz="8" w:space="0"/>
              <w:right w:val="single" w:color="auto" w:sz="4" w:space="0"/>
            </w:tcBorders>
            <w:shd w:val="clear" w:color="auto" w:fill="FFFFFF" w:themeFill="background1"/>
            <w:noWrap/>
            <w:vAlign w:val="center"/>
          </w:tcPr>
          <w:p>
            <w:pPr>
              <w:ind w:firstLine="240" w:firstLineChars="100"/>
              <w:rPr>
                <w:rFonts w:ascii="Calibri" w:hAnsi="Calibri" w:eastAsia="Times New Roman" w:cs="Times New Roman"/>
                <w:color w:val="auto"/>
                <w:sz w:val="18"/>
                <w:szCs w:val="18"/>
              </w:rPr>
            </w:pPr>
            <w:r>
              <w:rPr>
                <w:rFonts w:hint="eastAsia" w:ascii="宋体" w:hAnsi="宋体" w:eastAsia="宋体" w:cs="宋体"/>
                <w:color w:val="auto"/>
              </w:rPr>
              <w:t>航空</w:t>
            </w:r>
            <w:r>
              <w:rPr>
                <w:color w:val="auto"/>
              </w:rPr>
              <w:t xml:space="preserve"> / </w:t>
            </w:r>
            <w:r>
              <w:rPr>
                <w:rFonts w:hint="eastAsia" w:ascii="宋体" w:hAnsi="宋体" w:eastAsia="宋体" w:cs="宋体"/>
                <w:color w:val="auto"/>
              </w:rPr>
              <w:t>铁路交通</w:t>
            </w:r>
          </w:p>
        </w:tc>
        <w:tc>
          <w:tcPr>
            <w:tcW w:w="711" w:type="dxa"/>
            <w:tcBorders>
              <w:top w:val="nil"/>
              <w:left w:val="nil"/>
              <w:bottom w:val="single" w:color="auto" w:sz="8" w:space="0"/>
              <w:right w:val="single" w:color="auto" w:sz="4" w:space="0"/>
            </w:tcBorders>
            <w:shd w:val="clear" w:color="auto" w:fill="FFFFFF" w:themeFill="background1"/>
            <w:noWrap/>
            <w:vAlign w:val="center"/>
          </w:tcPr>
          <w:p>
            <w:pPr>
              <w:jc w:val="right"/>
              <w:rPr>
                <w:rFonts w:ascii="Calibri" w:hAnsi="Calibri" w:eastAsia="Times New Roman" w:cs="Times New Roman"/>
                <w:color w:val="auto"/>
                <w:sz w:val="18"/>
                <w:szCs w:val="18"/>
              </w:rPr>
            </w:pPr>
          </w:p>
        </w:tc>
        <w:tc>
          <w:tcPr>
            <w:tcW w:w="1602" w:type="dxa"/>
            <w:tcBorders>
              <w:top w:val="nil"/>
              <w:left w:val="nil"/>
              <w:bottom w:val="single" w:color="auto" w:sz="8" w:space="0"/>
              <w:right w:val="single" w:color="auto" w:sz="4" w:space="0"/>
            </w:tcBorders>
            <w:shd w:val="clear" w:color="auto" w:fill="FFFFFF" w:themeFill="background1"/>
            <w:noWrap/>
            <w:vAlign w:val="center"/>
          </w:tcPr>
          <w:p>
            <w:pPr>
              <w:rPr>
                <w:rFonts w:ascii="Calibri" w:hAnsi="Calibri" w:eastAsia="Times New Roman" w:cs="Times New Roman"/>
                <w:color w:val="auto"/>
                <w:sz w:val="18"/>
                <w:szCs w:val="18"/>
              </w:rPr>
            </w:pPr>
          </w:p>
        </w:tc>
        <w:tc>
          <w:tcPr>
            <w:tcW w:w="1443" w:type="dxa"/>
            <w:tcBorders>
              <w:top w:val="nil"/>
              <w:left w:val="nil"/>
              <w:bottom w:val="single" w:color="auto" w:sz="8" w:space="0"/>
              <w:right w:val="single" w:color="auto" w:sz="4" w:space="0"/>
            </w:tcBorders>
            <w:shd w:val="clear" w:color="auto" w:fill="FFFFFF" w:themeFill="background1"/>
            <w:noWrap/>
            <w:vAlign w:val="center"/>
          </w:tcPr>
          <w:p>
            <w:pPr>
              <w:rPr>
                <w:rFonts w:ascii="Calibri" w:hAnsi="Calibri" w:eastAsia="Times New Roman" w:cs="Times New Roman"/>
                <w:color w:val="auto"/>
                <w:sz w:val="18"/>
                <w:szCs w:val="18"/>
              </w:rPr>
            </w:pPr>
          </w:p>
        </w:tc>
        <w:tc>
          <w:tcPr>
            <w:tcW w:w="3853" w:type="dxa"/>
            <w:tcBorders>
              <w:top w:val="nil"/>
              <w:left w:val="nil"/>
              <w:bottom w:val="single" w:color="auto" w:sz="8" w:space="0"/>
              <w:right w:val="single" w:color="auto" w:sz="8" w:space="0"/>
            </w:tcBorders>
            <w:shd w:val="clear" w:color="auto" w:fill="FFFFFF" w:themeFill="background1"/>
            <w:noWrap/>
            <w:vAlign w:val="center"/>
          </w:tcPr>
          <w:p>
            <w:pPr>
              <w:rPr>
                <w:rFonts w:ascii="Calibri" w:hAnsi="Calibri" w:eastAsia="Times New Roman" w:cs="Times New Roman"/>
                <w:color w:val="auto"/>
                <w:sz w:val="18"/>
                <w:szCs w:val="18"/>
              </w:rPr>
            </w:pPr>
          </w:p>
        </w:tc>
      </w:tr>
      <w:tr>
        <w:tblPrEx>
          <w:tblCellMar>
            <w:top w:w="0" w:type="dxa"/>
            <w:left w:w="108" w:type="dxa"/>
            <w:bottom w:w="0" w:type="dxa"/>
            <w:right w:w="108" w:type="dxa"/>
          </w:tblCellMar>
        </w:tblPrEx>
        <w:trPr>
          <w:trHeight w:val="199" w:hRule="atLeast"/>
        </w:trPr>
        <w:tc>
          <w:tcPr>
            <w:tcW w:w="2490" w:type="dxa"/>
            <w:tcBorders>
              <w:top w:val="nil"/>
              <w:left w:val="nil"/>
              <w:bottom w:val="nil"/>
              <w:right w:val="nil"/>
            </w:tcBorders>
            <w:shd w:val="clear" w:color="auto" w:fill="FFFFFF" w:themeFill="background1"/>
            <w:noWrap/>
            <w:vAlign w:val="bottom"/>
          </w:tcPr>
          <w:p>
            <w:pPr>
              <w:rPr>
                <w:rFonts w:ascii="Calibri" w:hAnsi="Calibri" w:eastAsia="Times New Roman" w:cs="Times New Roman"/>
                <w:color w:val="auto"/>
                <w:sz w:val="18"/>
                <w:szCs w:val="18"/>
              </w:rPr>
            </w:pPr>
          </w:p>
        </w:tc>
        <w:tc>
          <w:tcPr>
            <w:tcW w:w="711"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c>
          <w:tcPr>
            <w:tcW w:w="1602"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c>
          <w:tcPr>
            <w:tcW w:w="1443"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c>
          <w:tcPr>
            <w:tcW w:w="3853" w:type="dxa"/>
            <w:tcBorders>
              <w:top w:val="nil"/>
              <w:left w:val="nil"/>
              <w:bottom w:val="nil"/>
              <w:right w:val="nil"/>
            </w:tcBorders>
            <w:shd w:val="clear" w:color="auto" w:fill="FFFFFF" w:themeFill="background1"/>
            <w:noWrap/>
            <w:vAlign w:val="bottom"/>
          </w:tcPr>
          <w:p>
            <w:pPr>
              <w:rPr>
                <w:rFonts w:eastAsia="Times New Roman" w:cs="Times New Roman"/>
                <w:color w:val="auto"/>
                <w:sz w:val="18"/>
                <w:szCs w:val="18"/>
              </w:rPr>
            </w:pPr>
          </w:p>
        </w:tc>
      </w:tr>
      <w:tr>
        <w:tblPrEx>
          <w:tblCellMar>
            <w:top w:w="0" w:type="dxa"/>
            <w:left w:w="108" w:type="dxa"/>
            <w:bottom w:w="0" w:type="dxa"/>
            <w:right w:w="108" w:type="dxa"/>
          </w:tblCellMar>
        </w:tblPrEx>
        <w:trPr>
          <w:trHeight w:val="199" w:hRule="atLeast"/>
        </w:trPr>
        <w:tc>
          <w:tcPr>
            <w:tcW w:w="4803" w:type="dxa"/>
            <w:gridSpan w:val="3"/>
            <w:tcBorders>
              <w:top w:val="nil"/>
              <w:left w:val="nil"/>
              <w:bottom w:val="nil"/>
              <w:right w:val="nil"/>
            </w:tcBorders>
            <w:shd w:val="clear" w:color="auto" w:fill="FFFFFF" w:themeFill="background1"/>
            <w:noWrap/>
            <w:vAlign w:val="bottom"/>
          </w:tcPr>
          <w:p>
            <w:pPr>
              <w:jc w:val="right"/>
              <w:rPr>
                <w:rFonts w:ascii="Calibri" w:hAnsi="Calibri" w:eastAsia="Times New Roman" w:cs="Times New Roman"/>
                <w:bCs/>
                <w:color w:val="auto"/>
                <w:sz w:val="22"/>
                <w:szCs w:val="18"/>
              </w:rPr>
            </w:pPr>
            <w:r>
              <w:rPr>
                <w:rStyle w:val="17"/>
                <w:b w:val="0"/>
                <w:color w:val="auto"/>
                <w:sz w:val="22"/>
              </w:rPr>
              <w:t>应付合计</w:t>
            </w:r>
            <w:r>
              <w:rPr>
                <w:rStyle w:val="17"/>
                <w:rFonts w:hint="eastAsia" w:ascii="宋体" w:hAnsi="宋体" w:eastAsia="宋体" w:cs="宋体"/>
                <w:b w:val="0"/>
                <w:color w:val="auto"/>
                <w:sz w:val="22"/>
              </w:rPr>
              <w:t>：</w:t>
            </w:r>
          </w:p>
        </w:tc>
        <w:tc>
          <w:tcPr>
            <w:tcW w:w="1443" w:type="dxa"/>
            <w:tcBorders>
              <w:top w:val="nil"/>
              <w:left w:val="nil"/>
              <w:bottom w:val="nil"/>
              <w:right w:val="nil"/>
            </w:tcBorders>
            <w:shd w:val="clear" w:color="auto" w:fill="FFFFFF" w:themeFill="background1"/>
            <w:noWrap/>
            <w:vAlign w:val="bottom"/>
          </w:tcPr>
          <w:p>
            <w:pPr>
              <w:rPr>
                <w:rFonts w:ascii="Calibri" w:hAnsi="Calibri" w:eastAsia="Times New Roman" w:cs="Times New Roman"/>
                <w:bCs/>
                <w:color w:val="auto"/>
                <w:sz w:val="22"/>
                <w:szCs w:val="18"/>
              </w:rPr>
            </w:pPr>
          </w:p>
        </w:tc>
        <w:tc>
          <w:tcPr>
            <w:tcW w:w="3853" w:type="dxa"/>
            <w:tcBorders>
              <w:top w:val="nil"/>
              <w:left w:val="nil"/>
              <w:bottom w:val="nil"/>
              <w:right w:val="nil"/>
            </w:tcBorders>
            <w:shd w:val="clear" w:color="auto" w:fill="FFFFFF" w:themeFill="background1"/>
            <w:noWrap/>
            <w:vAlign w:val="bottom"/>
          </w:tcPr>
          <w:p>
            <w:pPr>
              <w:rPr>
                <w:rFonts w:ascii="Calibri" w:hAnsi="Calibri" w:eastAsia="Times New Roman" w:cs="Times New Roman"/>
                <w:color w:val="auto"/>
                <w:sz w:val="22"/>
                <w:szCs w:val="18"/>
              </w:rPr>
            </w:pPr>
            <w:r>
              <w:rPr>
                <w:color w:val="auto"/>
                <w:sz w:val="22"/>
              </w:rPr>
              <w:t>该金额将支付给员</w:t>
            </w:r>
            <w:r>
              <w:rPr>
                <w:rFonts w:hint="eastAsia" w:ascii="宋体" w:hAnsi="宋体" w:eastAsia="宋体" w:cs="宋体"/>
                <w:color w:val="auto"/>
                <w:sz w:val="22"/>
              </w:rPr>
              <w:t>工</w:t>
            </w:r>
          </w:p>
        </w:tc>
      </w:tr>
      <w:tr>
        <w:tblPrEx>
          <w:tblCellMar>
            <w:top w:w="0" w:type="dxa"/>
            <w:left w:w="108" w:type="dxa"/>
            <w:bottom w:w="0" w:type="dxa"/>
            <w:right w:w="108" w:type="dxa"/>
          </w:tblCellMar>
        </w:tblPrEx>
        <w:trPr>
          <w:trHeight w:val="199" w:hRule="atLeast"/>
        </w:trPr>
        <w:tc>
          <w:tcPr>
            <w:tcW w:w="2490" w:type="dxa"/>
            <w:tcBorders>
              <w:top w:val="nil"/>
              <w:left w:val="nil"/>
              <w:bottom w:val="nil"/>
              <w:right w:val="nil"/>
            </w:tcBorders>
            <w:shd w:val="clear" w:color="auto" w:fill="FFFFFF" w:themeFill="background1"/>
            <w:noWrap/>
            <w:vAlign w:val="bottom"/>
          </w:tcPr>
          <w:p>
            <w:pPr>
              <w:rPr>
                <w:rFonts w:ascii="Calibri" w:hAnsi="Calibri" w:eastAsia="Times New Roman" w:cs="Times New Roman"/>
                <w:color w:val="auto"/>
                <w:sz w:val="22"/>
                <w:szCs w:val="18"/>
              </w:rPr>
            </w:pPr>
          </w:p>
        </w:tc>
        <w:tc>
          <w:tcPr>
            <w:tcW w:w="711" w:type="dxa"/>
            <w:tcBorders>
              <w:top w:val="nil"/>
              <w:left w:val="nil"/>
              <w:bottom w:val="nil"/>
              <w:right w:val="nil"/>
            </w:tcBorders>
            <w:shd w:val="clear" w:color="auto" w:fill="FFFFFF" w:themeFill="background1"/>
            <w:noWrap/>
            <w:vAlign w:val="bottom"/>
          </w:tcPr>
          <w:p>
            <w:pPr>
              <w:rPr>
                <w:rFonts w:eastAsia="Times New Roman" w:cs="Times New Roman"/>
                <w:color w:val="auto"/>
                <w:sz w:val="22"/>
                <w:szCs w:val="18"/>
              </w:rPr>
            </w:pPr>
          </w:p>
        </w:tc>
        <w:tc>
          <w:tcPr>
            <w:tcW w:w="1602" w:type="dxa"/>
            <w:tcBorders>
              <w:top w:val="nil"/>
              <w:left w:val="nil"/>
              <w:bottom w:val="nil"/>
              <w:right w:val="nil"/>
            </w:tcBorders>
            <w:shd w:val="clear" w:color="auto" w:fill="FFFFFF" w:themeFill="background1"/>
            <w:noWrap/>
            <w:vAlign w:val="bottom"/>
          </w:tcPr>
          <w:p>
            <w:pPr>
              <w:rPr>
                <w:rFonts w:eastAsia="Times New Roman" w:cs="Times New Roman"/>
                <w:color w:val="auto"/>
                <w:sz w:val="22"/>
                <w:szCs w:val="18"/>
              </w:rPr>
            </w:pPr>
          </w:p>
        </w:tc>
        <w:tc>
          <w:tcPr>
            <w:tcW w:w="1443" w:type="dxa"/>
            <w:tcBorders>
              <w:top w:val="nil"/>
              <w:left w:val="nil"/>
              <w:bottom w:val="nil"/>
              <w:right w:val="nil"/>
            </w:tcBorders>
            <w:shd w:val="clear" w:color="auto" w:fill="FFFFFF" w:themeFill="background1"/>
            <w:noWrap/>
            <w:vAlign w:val="bottom"/>
          </w:tcPr>
          <w:p>
            <w:pPr>
              <w:rPr>
                <w:rFonts w:eastAsia="Times New Roman" w:cs="Times New Roman"/>
                <w:color w:val="auto"/>
                <w:sz w:val="22"/>
                <w:szCs w:val="18"/>
              </w:rPr>
            </w:pPr>
          </w:p>
        </w:tc>
        <w:tc>
          <w:tcPr>
            <w:tcW w:w="3853" w:type="dxa"/>
            <w:tcBorders>
              <w:top w:val="nil"/>
              <w:left w:val="nil"/>
              <w:bottom w:val="nil"/>
              <w:right w:val="nil"/>
            </w:tcBorders>
            <w:shd w:val="clear" w:color="auto" w:fill="FFFFFF" w:themeFill="background1"/>
            <w:noWrap/>
            <w:vAlign w:val="bottom"/>
          </w:tcPr>
          <w:p>
            <w:pPr>
              <w:rPr>
                <w:rFonts w:eastAsia="Times New Roman" w:cs="Times New Roman"/>
                <w:color w:val="auto"/>
                <w:sz w:val="22"/>
                <w:szCs w:val="18"/>
              </w:rPr>
            </w:pPr>
          </w:p>
        </w:tc>
      </w:tr>
      <w:tr>
        <w:tblPrEx>
          <w:tblCellMar>
            <w:top w:w="0" w:type="dxa"/>
            <w:left w:w="108" w:type="dxa"/>
            <w:bottom w:w="0" w:type="dxa"/>
            <w:right w:w="108" w:type="dxa"/>
          </w:tblCellMar>
        </w:tblPrEx>
        <w:trPr>
          <w:trHeight w:val="96" w:hRule="atLeast"/>
        </w:trPr>
        <w:tc>
          <w:tcPr>
            <w:tcW w:w="4803" w:type="dxa"/>
            <w:gridSpan w:val="3"/>
            <w:tcBorders>
              <w:top w:val="nil"/>
              <w:left w:val="nil"/>
              <w:bottom w:val="nil"/>
              <w:right w:val="nil"/>
            </w:tcBorders>
            <w:shd w:val="clear" w:color="auto" w:fill="FFFFFF" w:themeFill="background1"/>
            <w:noWrap/>
            <w:vAlign w:val="bottom"/>
          </w:tcPr>
          <w:p>
            <w:pPr>
              <w:jc w:val="right"/>
              <w:rPr>
                <w:rFonts w:ascii="Calibri" w:hAnsi="Calibri" w:eastAsia="Times New Roman" w:cs="Times New Roman"/>
                <w:bCs/>
                <w:color w:val="auto"/>
                <w:sz w:val="22"/>
                <w:szCs w:val="18"/>
              </w:rPr>
            </w:pPr>
            <w:r>
              <w:rPr>
                <w:color w:val="auto"/>
                <w:sz w:val="22"/>
              </w:rPr>
              <w:t>出差总费用</w:t>
            </w:r>
            <w:r>
              <w:rPr>
                <w:rFonts w:hint="eastAsia" w:ascii="宋体" w:hAnsi="宋体" w:eastAsia="宋体" w:cs="宋体"/>
                <w:color w:val="auto"/>
                <w:sz w:val="22"/>
              </w:rPr>
              <w:t>：</w:t>
            </w:r>
          </w:p>
        </w:tc>
        <w:tc>
          <w:tcPr>
            <w:tcW w:w="1443" w:type="dxa"/>
            <w:tcBorders>
              <w:top w:val="nil"/>
              <w:left w:val="nil"/>
              <w:bottom w:val="nil"/>
              <w:right w:val="nil"/>
            </w:tcBorders>
            <w:shd w:val="clear" w:color="auto" w:fill="FFFFFF" w:themeFill="background1"/>
            <w:noWrap/>
            <w:vAlign w:val="bottom"/>
          </w:tcPr>
          <w:p>
            <w:pPr>
              <w:rPr>
                <w:rFonts w:ascii="Calibri" w:hAnsi="Calibri" w:eastAsia="Times New Roman" w:cs="Times New Roman"/>
                <w:bCs/>
                <w:color w:val="auto"/>
                <w:sz w:val="22"/>
                <w:szCs w:val="18"/>
              </w:rPr>
            </w:pPr>
            <w:r>
              <w:rPr>
                <w:rFonts w:ascii="Calibri" w:hAnsi="Calibri" w:eastAsia="Times New Roman" w:cs="Times New Roman"/>
                <w:bCs/>
                <w:color w:val="auto"/>
                <w:sz w:val="22"/>
                <w:szCs w:val="18"/>
              </w:rPr>
              <w:t xml:space="preserve">               </w:t>
            </w:r>
          </w:p>
        </w:tc>
        <w:tc>
          <w:tcPr>
            <w:tcW w:w="3853" w:type="dxa"/>
            <w:tcBorders>
              <w:top w:val="nil"/>
              <w:left w:val="nil"/>
              <w:bottom w:val="nil"/>
              <w:right w:val="nil"/>
            </w:tcBorders>
            <w:shd w:val="clear" w:color="auto" w:fill="FFFFFF" w:themeFill="background1"/>
            <w:noWrap/>
            <w:vAlign w:val="bottom"/>
          </w:tcPr>
          <w:p>
            <w:pPr>
              <w:rPr>
                <w:rFonts w:ascii="Calibri" w:hAnsi="Calibri" w:eastAsia="Times New Roman" w:cs="Times New Roman"/>
                <w:color w:val="auto"/>
                <w:sz w:val="22"/>
                <w:szCs w:val="18"/>
              </w:rPr>
            </w:pPr>
            <w:r>
              <w:rPr>
                <w:color w:val="auto"/>
                <w:sz w:val="22"/>
              </w:rPr>
              <w:t>出差总体预</w:t>
            </w:r>
            <w:r>
              <w:rPr>
                <w:rFonts w:hint="eastAsia" w:ascii="宋体" w:hAnsi="宋体" w:eastAsia="宋体" w:cs="宋体"/>
                <w:color w:val="auto"/>
                <w:sz w:val="22"/>
              </w:rPr>
              <w:t>算</w:t>
            </w:r>
          </w:p>
        </w:tc>
      </w:tr>
    </w:tbl>
    <w:p>
      <w:pPr>
        <w:jc w:val="center"/>
        <w:rPr>
          <w:rFonts w:hint="eastAsia" w:cs="Times New Roman"/>
          <w:color w:val="auto"/>
          <w:sz w:val="22"/>
          <w:szCs w:val="22"/>
          <w:lang w:val="ru-RU" w:eastAsia="zh-CN"/>
        </w:rPr>
      </w:pPr>
    </w:p>
    <w:sectPr>
      <w:pgSz w:w="11900" w:h="16840"/>
      <w:pgMar w:top="568" w:right="560" w:bottom="426" w:left="907" w:header="709" w:footer="709"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Helvetica">
    <w:altName w:val="Arial"/>
    <w:panose1 w:val="020B0604020202020204"/>
    <w:charset w:val="CC"/>
    <w:family w:val="swiss"/>
    <w:pitch w:val="default"/>
    <w:sig w:usb0="00000000" w:usb1="00000000" w:usb2="00000009" w:usb3="00000000" w:csb0="000001FF" w:csb1="00000000"/>
  </w:font>
  <w:font w:name="Segoe UI">
    <w:panose1 w:val="020B0502040204020203"/>
    <w:charset w:val="CC"/>
    <w:family w:val="swiss"/>
    <w:pitch w:val="default"/>
    <w:sig w:usb0="E4002EFF" w:usb1="C000E47F" w:usb2="00000009" w:usb3="00000000" w:csb0="200001FF" w:csb1="00000000"/>
  </w:font>
  <w:font w:name="Verdana">
    <w:panose1 w:val="020B0604030504040204"/>
    <w:charset w:val="CC"/>
    <w:family w:val="swiss"/>
    <w:pitch w:val="default"/>
    <w:sig w:usb0="A00006FF" w:usb1="4000205B" w:usb2="00000010"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pPr>
    <w:r>
      <w:fldChar w:fldCharType="begin"/>
    </w:r>
    <w:r>
      <w:instrText xml:space="preserve"> PAGE </w:instrText>
    </w:r>
    <w:r>
      <w:fldChar w:fldCharType="separate"/>
    </w:r>
    <w:r>
      <w:t>34</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1E2C2"/>
    <w:multiLevelType w:val="multilevel"/>
    <w:tmpl w:val="BF21E2C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DE5C7CC5"/>
    <w:multiLevelType w:val="multilevel"/>
    <w:tmpl w:val="DE5C7CC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DF141F03"/>
    <w:multiLevelType w:val="multilevel"/>
    <w:tmpl w:val="DF141F0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00805A68"/>
    <w:multiLevelType w:val="multilevel"/>
    <w:tmpl w:val="00805A6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1A94CC6"/>
    <w:multiLevelType w:val="multilevel"/>
    <w:tmpl w:val="01A94CC6"/>
    <w:lvl w:ilvl="0" w:tentative="0">
      <w:start w:val="2"/>
      <w:numFmt w:val="decimal"/>
      <w:lvlText w:val="%1."/>
      <w:lvlJc w:val="left"/>
      <w:pPr>
        <w:ind w:left="360" w:hanging="360"/>
      </w:pPr>
      <w:rPr>
        <w:rFonts w:hint="default"/>
      </w:rPr>
    </w:lvl>
    <w:lvl w:ilvl="1" w:tentative="0">
      <w:start w:val="1"/>
      <w:numFmt w:val="decimal"/>
      <w:isLgl/>
      <w:lvlText w:val="%2%1.1."/>
      <w:lvlJc w:val="left"/>
      <w:pPr>
        <w:ind w:left="600" w:hanging="600"/>
      </w:pPr>
      <w:rPr>
        <w:rFonts w:hint="default"/>
      </w:rPr>
    </w:lvl>
    <w:lvl w:ilvl="2" w:tentative="0">
      <w:start w:val="1"/>
      <w:numFmt w:val="decimal"/>
      <w:isLgl/>
      <w:lvlText w:val="%1.%2.%3."/>
      <w:lvlJc w:val="left"/>
      <w:pPr>
        <w:ind w:left="0" w:firstLine="0"/>
      </w:pPr>
      <w:rPr>
        <w:rFonts w:hint="default"/>
        <w:b/>
        <w:bCs/>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5">
    <w:nsid w:val="02F64B77"/>
    <w:multiLevelType w:val="multilevel"/>
    <w:tmpl w:val="02F64B77"/>
    <w:lvl w:ilvl="0" w:tentative="0">
      <w:start w:val="9"/>
      <w:numFmt w:val="decimal"/>
      <w:lvlText w:val="%1."/>
      <w:lvlJc w:val="left"/>
      <w:pPr>
        <w:ind w:left="360" w:hanging="360"/>
      </w:pPr>
      <w:rPr>
        <w:rFonts w:hint="default"/>
      </w:rPr>
    </w:lvl>
    <w:lvl w:ilvl="1" w:tentative="0">
      <w:start w:val="1"/>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6">
    <w:nsid w:val="056995E8"/>
    <w:multiLevelType w:val="multilevel"/>
    <w:tmpl w:val="056995E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072D785B"/>
    <w:multiLevelType w:val="multilevel"/>
    <w:tmpl w:val="072D785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162C4CF0"/>
    <w:multiLevelType w:val="multilevel"/>
    <w:tmpl w:val="162C4CF0"/>
    <w:lvl w:ilvl="0" w:tentative="0">
      <w:start w:val="6"/>
      <w:numFmt w:val="decimal"/>
      <w:suff w:val="nothing"/>
      <w:lvlText w:val="%1."/>
      <w:lvlJc w:val="left"/>
      <w:pPr>
        <w:ind w:left="96" w:hanging="96"/>
      </w:pPr>
      <w:rPr>
        <w:rFonts w:hint="default" w:ascii="Times New Roman" w:hAnsi="Times New Roman" w:eastAsia="Arial" w:cs="Times New Roman"/>
        <w:b/>
        <w:bCs/>
        <w:i w:val="0"/>
        <w:iCs w:val="0"/>
        <w:caps w:val="0"/>
        <w:smallCaps w:val="0"/>
        <w:strike w:val="0"/>
        <w:dstrike w:val="0"/>
        <w:outline w:val="0"/>
        <w:emboss w:val="0"/>
        <w:imprint w:val="0"/>
        <w:spacing w:val="0"/>
        <w:w w:val="100"/>
        <w:kern w:val="0"/>
        <w:position w:val="0"/>
        <w:vertAlign w:val="baseline"/>
      </w:rPr>
    </w:lvl>
    <w:lvl w:ilvl="1" w:tentative="0">
      <w:start w:val="1"/>
      <w:numFmt w:val="decimal"/>
      <w:suff w:val="nothing"/>
      <w:lvlText w:val="%1.%2."/>
      <w:lvlJc w:val="left"/>
      <w:pPr>
        <w:ind w:left="95" w:hanging="95"/>
      </w:pPr>
      <w:rPr>
        <w:rFonts w:hint="default" w:ascii="Times New Roman" w:hAnsi="Times New Roman" w:eastAsia="Arial" w:cs="Times New Roman"/>
        <w:b w:val="0"/>
        <w:bCs w:val="0"/>
        <w:i w:val="0"/>
        <w:iCs w:val="0"/>
        <w:caps w:val="0"/>
        <w:smallCaps w:val="0"/>
        <w:strike w:val="0"/>
        <w:dstrike w:val="0"/>
        <w:outline w:val="0"/>
        <w:emboss w:val="0"/>
        <w:imprint w:val="0"/>
        <w:spacing w:val="0"/>
        <w:w w:val="100"/>
        <w:kern w:val="0"/>
        <w:position w:val="0"/>
        <w:vertAlign w:val="baseline"/>
      </w:rPr>
    </w:lvl>
    <w:lvl w:ilvl="2" w:tentative="0">
      <w:start w:val="1"/>
      <w:numFmt w:val="decimal"/>
      <w:suff w:val="nothing"/>
      <w:lvlText w:val="%1.%2.%3."/>
      <w:lvlJc w:val="left"/>
      <w:pPr>
        <w:ind w:left="95" w:hanging="95"/>
      </w:pPr>
      <w:rPr>
        <w:rFonts w:hint="default" w:ascii="Arial" w:hAnsi="Arial" w:eastAsia="Arial" w:cs="Arial"/>
        <w:b/>
        <w:bCs/>
        <w:i w:val="0"/>
        <w:iCs w:val="0"/>
        <w:caps w:val="0"/>
        <w:smallCaps w:val="0"/>
        <w:strike w:val="0"/>
        <w:dstrike w:val="0"/>
        <w:outline w:val="0"/>
        <w:emboss w:val="0"/>
        <w:imprint w:val="0"/>
        <w:spacing w:val="0"/>
        <w:w w:val="100"/>
        <w:kern w:val="0"/>
        <w:position w:val="0"/>
        <w:vertAlign w:val="baseline"/>
      </w:rPr>
    </w:lvl>
    <w:lvl w:ilvl="3" w:tentative="0">
      <w:start w:val="1"/>
      <w:numFmt w:val="decimal"/>
      <w:suff w:val="nothing"/>
      <w:lvlText w:val="%1.%2.%3.%4."/>
      <w:lvlJc w:val="left"/>
      <w:pPr>
        <w:ind w:left="95" w:hanging="95"/>
      </w:pPr>
      <w:rPr>
        <w:rFonts w:hint="default" w:ascii="Arial" w:hAnsi="Arial" w:eastAsia="Arial" w:cs="Arial"/>
        <w:b/>
        <w:bCs/>
        <w:i w:val="0"/>
        <w:iCs w:val="0"/>
        <w:caps w:val="0"/>
        <w:smallCaps w:val="0"/>
        <w:strike w:val="0"/>
        <w:dstrike w:val="0"/>
        <w:outline w:val="0"/>
        <w:emboss w:val="0"/>
        <w:imprint w:val="0"/>
        <w:spacing w:val="0"/>
        <w:w w:val="100"/>
        <w:kern w:val="0"/>
        <w:position w:val="0"/>
        <w:vertAlign w:val="baseline"/>
      </w:rPr>
    </w:lvl>
    <w:lvl w:ilvl="4" w:tentative="0">
      <w:start w:val="1"/>
      <w:numFmt w:val="decimal"/>
      <w:lvlText w:val="%1.%2.%3.%4.%5."/>
      <w:lvlJc w:val="left"/>
      <w:pPr>
        <w:ind w:left="3492" w:hanging="792"/>
      </w:pPr>
      <w:rPr>
        <w:rFonts w:hint="default" w:ascii="Arial" w:hAnsi="Arial" w:eastAsia="Arial" w:cs="Arial"/>
        <w:b/>
        <w:bCs/>
        <w:i w:val="0"/>
        <w:iCs w:val="0"/>
        <w:caps w:val="0"/>
        <w:smallCaps w:val="0"/>
        <w:strike w:val="0"/>
        <w:dstrike w:val="0"/>
        <w:outline w:val="0"/>
        <w:emboss w:val="0"/>
        <w:imprint w:val="0"/>
        <w:spacing w:val="0"/>
        <w:w w:val="100"/>
        <w:kern w:val="0"/>
        <w:position w:val="0"/>
        <w:vertAlign w:val="baseline"/>
      </w:rPr>
    </w:lvl>
    <w:lvl w:ilvl="5" w:tentative="0">
      <w:start w:val="1"/>
      <w:numFmt w:val="decimal"/>
      <w:lvlText w:val="%1.%2.%3.%4.%5.%6."/>
      <w:lvlJc w:val="left"/>
      <w:pPr>
        <w:ind w:left="3996" w:hanging="936"/>
      </w:pPr>
      <w:rPr>
        <w:rFonts w:hint="default" w:ascii="Arial" w:hAnsi="Arial" w:eastAsia="Arial" w:cs="Arial"/>
        <w:b/>
        <w:bCs/>
        <w:i w:val="0"/>
        <w:iCs w:val="0"/>
        <w:caps w:val="0"/>
        <w:smallCaps w:val="0"/>
        <w:strike w:val="0"/>
        <w:dstrike w:val="0"/>
        <w:outline w:val="0"/>
        <w:emboss w:val="0"/>
        <w:imprint w:val="0"/>
        <w:spacing w:val="0"/>
        <w:w w:val="100"/>
        <w:kern w:val="0"/>
        <w:position w:val="0"/>
        <w:vertAlign w:val="baseline"/>
      </w:rPr>
    </w:lvl>
    <w:lvl w:ilvl="6" w:tentative="0">
      <w:start w:val="1"/>
      <w:numFmt w:val="decimal"/>
      <w:lvlText w:val="%1.%2.%3.%4.%5.%6.%7."/>
      <w:lvlJc w:val="left"/>
      <w:pPr>
        <w:ind w:left="4500" w:hanging="1080"/>
      </w:pPr>
      <w:rPr>
        <w:rFonts w:hint="default" w:ascii="Arial" w:hAnsi="Arial" w:eastAsia="Arial" w:cs="Arial"/>
        <w:b/>
        <w:bCs/>
        <w:i w:val="0"/>
        <w:iCs w:val="0"/>
        <w:caps w:val="0"/>
        <w:smallCaps w:val="0"/>
        <w:strike w:val="0"/>
        <w:dstrike w:val="0"/>
        <w:outline w:val="0"/>
        <w:emboss w:val="0"/>
        <w:imprint w:val="0"/>
        <w:spacing w:val="0"/>
        <w:w w:val="100"/>
        <w:kern w:val="0"/>
        <w:position w:val="0"/>
        <w:vertAlign w:val="baseline"/>
      </w:rPr>
    </w:lvl>
    <w:lvl w:ilvl="7" w:tentative="0">
      <w:start w:val="1"/>
      <w:numFmt w:val="decimal"/>
      <w:lvlText w:val="%1.%2.%3.%4.%5.%6.%7.%8."/>
      <w:lvlJc w:val="left"/>
      <w:pPr>
        <w:ind w:left="5004" w:hanging="1224"/>
      </w:pPr>
      <w:rPr>
        <w:rFonts w:hint="default" w:ascii="Arial" w:hAnsi="Arial" w:eastAsia="Arial" w:cs="Arial"/>
        <w:b/>
        <w:bCs/>
        <w:i w:val="0"/>
        <w:iCs w:val="0"/>
        <w:caps w:val="0"/>
        <w:smallCaps w:val="0"/>
        <w:strike w:val="0"/>
        <w:dstrike w:val="0"/>
        <w:outline w:val="0"/>
        <w:emboss w:val="0"/>
        <w:imprint w:val="0"/>
        <w:spacing w:val="0"/>
        <w:w w:val="100"/>
        <w:kern w:val="0"/>
        <w:position w:val="0"/>
        <w:vertAlign w:val="baseline"/>
      </w:rPr>
    </w:lvl>
    <w:lvl w:ilvl="8" w:tentative="0">
      <w:start w:val="1"/>
      <w:numFmt w:val="decimal"/>
      <w:lvlText w:val="%1.%2.%3.%4.%5.%6.%7.%8.%9."/>
      <w:lvlJc w:val="left"/>
      <w:pPr>
        <w:ind w:left="5580" w:hanging="1440"/>
      </w:pPr>
      <w:rPr>
        <w:rFonts w:hint="default" w:ascii="Arial" w:hAnsi="Arial" w:eastAsia="Arial" w:cs="Arial"/>
        <w:b/>
        <w:bCs/>
        <w:i w:val="0"/>
        <w:iCs w:val="0"/>
        <w:caps w:val="0"/>
        <w:smallCaps w:val="0"/>
        <w:strike w:val="0"/>
        <w:dstrike w:val="0"/>
        <w:outline w:val="0"/>
        <w:emboss w:val="0"/>
        <w:imprint w:val="0"/>
        <w:spacing w:val="0"/>
        <w:w w:val="100"/>
        <w:kern w:val="0"/>
        <w:position w:val="0"/>
        <w:vertAlign w:val="baseline"/>
      </w:rPr>
    </w:lvl>
  </w:abstractNum>
  <w:abstractNum w:abstractNumId="9">
    <w:nsid w:val="1A060C74"/>
    <w:multiLevelType w:val="multilevel"/>
    <w:tmpl w:val="1A060C74"/>
    <w:lvl w:ilvl="0" w:tentative="0">
      <w:start w:val="4"/>
      <w:numFmt w:val="decimal"/>
      <w:lvlText w:val="%1."/>
      <w:lvlJc w:val="left"/>
      <w:pPr>
        <w:ind w:left="495" w:hanging="495"/>
      </w:pPr>
      <w:rPr>
        <w:rFonts w:hint="default" w:cs="Arial Unicode MS"/>
        <w:b/>
        <w:bCs/>
        <w:i w:val="0"/>
        <w:iCs w:val="0"/>
        <w:caps w:val="0"/>
        <w:smallCaps w:val="0"/>
        <w:strike w:val="0"/>
        <w:dstrike w:val="0"/>
        <w:outline w:val="0"/>
        <w:emboss w:val="0"/>
        <w:imprint w:val="0"/>
        <w:color w:val="000000" w:themeColor="text1"/>
        <w:spacing w:val="0"/>
        <w:w w:val="100"/>
        <w:kern w:val="0"/>
        <w:position w:val="0"/>
        <w:vertAlign w:val="baseline"/>
        <w14:textFill>
          <w14:solidFill>
            <w14:schemeClr w14:val="tx1"/>
          </w14:solidFill>
        </w14:textFill>
      </w:rPr>
    </w:lvl>
    <w:lvl w:ilvl="1" w:tentative="0">
      <w:start w:val="1"/>
      <w:numFmt w:val="decimal"/>
      <w:lvlText w:val="%1.%2."/>
      <w:lvlJc w:val="left"/>
      <w:pPr>
        <w:ind w:left="495" w:hanging="495"/>
      </w:pPr>
      <w:rPr>
        <w:rFonts w:hint="default" w:cs="Arial Unicode MS"/>
        <w:b/>
        <w:bCs/>
        <w:i w:val="0"/>
        <w:iCs w:val="0"/>
        <w:caps w:val="0"/>
        <w:smallCaps w:val="0"/>
        <w:strike w:val="0"/>
        <w:dstrike w:val="0"/>
        <w:outline w:val="0"/>
        <w:emboss w:val="0"/>
        <w:imprint w:val="0"/>
        <w:color w:val="auto"/>
        <w:spacing w:val="0"/>
        <w:w w:val="100"/>
        <w:kern w:val="0"/>
        <w:position w:val="0"/>
        <w:vertAlign w:val="baseline"/>
      </w:rPr>
    </w:lvl>
    <w:lvl w:ilvl="2" w:tentative="0">
      <w:start w:val="1"/>
      <w:numFmt w:val="decimal"/>
      <w:lvlText w:val="%1.%2.%3."/>
      <w:lvlJc w:val="left"/>
      <w:pPr>
        <w:ind w:left="720" w:hanging="720"/>
      </w:pPr>
      <w:rPr>
        <w:rFonts w:hint="default" w:cs="Arial Unicode MS"/>
        <w:b/>
        <w:bCs/>
        <w:i w:val="0"/>
        <w:iCs w:val="0"/>
        <w:caps w:val="0"/>
        <w:smallCaps w:val="0"/>
        <w:strike w:val="0"/>
        <w:dstrike w:val="0"/>
        <w:outline w:val="0"/>
        <w:emboss w:val="0"/>
        <w:imprint w:val="0"/>
        <w:color w:val="002060"/>
        <w:spacing w:val="0"/>
        <w:w w:val="100"/>
        <w:kern w:val="0"/>
        <w:position w:val="0"/>
        <w:vertAlign w:val="baseline"/>
      </w:rPr>
    </w:lvl>
    <w:lvl w:ilvl="3" w:tentative="0">
      <w:start w:val="1"/>
      <w:numFmt w:val="none"/>
      <w:lvlText w:val="4.1.3.1."/>
      <w:lvlJc w:val="left"/>
      <w:pPr>
        <w:ind w:left="720" w:hanging="720"/>
      </w:pPr>
      <w:rPr>
        <w:rFonts w:hint="default" w:cs="Arial Unicode MS"/>
        <w:b/>
        <w:bCs/>
        <w:i w:val="0"/>
        <w:iCs w:val="0"/>
        <w:caps w:val="0"/>
        <w:smallCaps w:val="0"/>
        <w:strike w:val="0"/>
        <w:dstrike w:val="0"/>
        <w:outline w:val="0"/>
        <w:emboss w:val="0"/>
        <w:imprint w:val="0"/>
        <w:color w:val="000000" w:themeColor="text1"/>
        <w:spacing w:val="0"/>
        <w:w w:val="100"/>
        <w:kern w:val="0"/>
        <w:position w:val="0"/>
        <w:vertAlign w:val="baseline"/>
        <w14:textFill>
          <w14:solidFill>
            <w14:schemeClr w14:val="tx1"/>
          </w14:solidFill>
        </w14:textFill>
      </w:rPr>
    </w:lvl>
    <w:lvl w:ilvl="4" w:tentative="0">
      <w:start w:val="1"/>
      <w:numFmt w:val="decimal"/>
      <w:lvlText w:val="%1.%2.%3.%4.%5."/>
      <w:lvlJc w:val="left"/>
      <w:pPr>
        <w:ind w:left="1080" w:hanging="1080"/>
      </w:pPr>
      <w:rPr>
        <w:rFonts w:hint="default" w:cs="Arial Unicode MS"/>
        <w:b/>
        <w:bCs/>
        <w:i w:val="0"/>
        <w:iCs w:val="0"/>
        <w:caps w:val="0"/>
        <w:smallCaps w:val="0"/>
        <w:strike w:val="0"/>
        <w:dstrike w:val="0"/>
        <w:outline w:val="0"/>
        <w:emboss w:val="0"/>
        <w:imprint w:val="0"/>
        <w:color w:val="002060"/>
        <w:spacing w:val="0"/>
        <w:w w:val="100"/>
        <w:kern w:val="0"/>
        <w:position w:val="0"/>
        <w:vertAlign w:val="baseline"/>
      </w:rPr>
    </w:lvl>
    <w:lvl w:ilvl="5" w:tentative="0">
      <w:start w:val="1"/>
      <w:numFmt w:val="decimal"/>
      <w:lvlText w:val="%1.%2.%3.%4.%5.%6."/>
      <w:lvlJc w:val="left"/>
      <w:pPr>
        <w:ind w:left="1080" w:hanging="1080"/>
      </w:pPr>
      <w:rPr>
        <w:rFonts w:hint="default" w:cs="Arial Unicode MS"/>
        <w:b/>
        <w:bCs/>
        <w:i w:val="0"/>
        <w:iCs w:val="0"/>
        <w:caps w:val="0"/>
        <w:smallCaps w:val="0"/>
        <w:strike w:val="0"/>
        <w:dstrike w:val="0"/>
        <w:outline w:val="0"/>
        <w:emboss w:val="0"/>
        <w:imprint w:val="0"/>
        <w:color w:val="002060"/>
        <w:spacing w:val="0"/>
        <w:w w:val="100"/>
        <w:kern w:val="0"/>
        <w:position w:val="0"/>
        <w:vertAlign w:val="baseline"/>
      </w:rPr>
    </w:lvl>
    <w:lvl w:ilvl="6" w:tentative="0">
      <w:start w:val="1"/>
      <w:numFmt w:val="decimal"/>
      <w:lvlText w:val="%1.%2.%3.%4.%5.%6.%7."/>
      <w:lvlJc w:val="left"/>
      <w:pPr>
        <w:ind w:left="1440" w:hanging="1440"/>
      </w:pPr>
      <w:rPr>
        <w:rFonts w:hint="default" w:cs="Arial Unicode MS"/>
        <w:b/>
        <w:bCs/>
        <w:i w:val="0"/>
        <w:iCs w:val="0"/>
        <w:caps w:val="0"/>
        <w:smallCaps w:val="0"/>
        <w:strike w:val="0"/>
        <w:dstrike w:val="0"/>
        <w:outline w:val="0"/>
        <w:emboss w:val="0"/>
        <w:imprint w:val="0"/>
        <w:color w:val="002060"/>
        <w:spacing w:val="0"/>
        <w:w w:val="100"/>
        <w:kern w:val="0"/>
        <w:position w:val="0"/>
        <w:vertAlign w:val="baseline"/>
      </w:rPr>
    </w:lvl>
    <w:lvl w:ilvl="7" w:tentative="0">
      <w:start w:val="1"/>
      <w:numFmt w:val="decimal"/>
      <w:lvlText w:val="%1.%2.%3.%4.%5.%6.%7.%8."/>
      <w:lvlJc w:val="left"/>
      <w:pPr>
        <w:ind w:left="1440" w:hanging="1440"/>
      </w:pPr>
      <w:rPr>
        <w:rFonts w:hint="default" w:cs="Arial Unicode MS"/>
        <w:b/>
        <w:bCs/>
        <w:i w:val="0"/>
        <w:iCs w:val="0"/>
        <w:caps w:val="0"/>
        <w:smallCaps w:val="0"/>
        <w:strike w:val="0"/>
        <w:dstrike w:val="0"/>
        <w:outline w:val="0"/>
        <w:emboss w:val="0"/>
        <w:imprint w:val="0"/>
        <w:color w:val="002060"/>
        <w:spacing w:val="0"/>
        <w:w w:val="100"/>
        <w:kern w:val="0"/>
        <w:position w:val="0"/>
        <w:vertAlign w:val="baseline"/>
      </w:rPr>
    </w:lvl>
    <w:lvl w:ilvl="8" w:tentative="0">
      <w:start w:val="1"/>
      <w:numFmt w:val="decimal"/>
      <w:lvlText w:val="%1.%2.%3.%4.%5.%6.%7.%8.%9."/>
      <w:lvlJc w:val="left"/>
      <w:pPr>
        <w:ind w:left="1800" w:hanging="1800"/>
      </w:pPr>
      <w:rPr>
        <w:rFonts w:hint="default" w:cs="Arial Unicode MS"/>
        <w:b/>
        <w:bCs/>
        <w:i w:val="0"/>
        <w:iCs w:val="0"/>
        <w:caps w:val="0"/>
        <w:smallCaps w:val="0"/>
        <w:strike w:val="0"/>
        <w:dstrike w:val="0"/>
        <w:outline w:val="0"/>
        <w:emboss w:val="0"/>
        <w:imprint w:val="0"/>
        <w:color w:val="002060"/>
        <w:spacing w:val="0"/>
        <w:w w:val="100"/>
        <w:kern w:val="0"/>
        <w:position w:val="0"/>
        <w:vertAlign w:val="baseline"/>
      </w:rPr>
    </w:lvl>
  </w:abstractNum>
  <w:abstractNum w:abstractNumId="10">
    <w:nsid w:val="1A637B68"/>
    <w:multiLevelType w:val="multilevel"/>
    <w:tmpl w:val="1A637B6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1FD1565A"/>
    <w:multiLevelType w:val="multilevel"/>
    <w:tmpl w:val="1FD1565A"/>
    <w:lvl w:ilvl="0" w:tentative="0">
      <w:start w:val="13"/>
      <w:numFmt w:val="decimal"/>
      <w:lvlText w:val="%1."/>
      <w:lvlJc w:val="left"/>
      <w:pPr>
        <w:ind w:left="720" w:hanging="360"/>
      </w:pPr>
      <w:rPr>
        <w:rFonts w:hint="default"/>
      </w:rPr>
    </w:lvl>
    <w:lvl w:ilvl="1" w:tentative="0">
      <w:start w:val="1"/>
      <w:numFmt w:val="decimal"/>
      <w:isLgl/>
      <w:lvlText w:val="%1.%2."/>
      <w:lvlJc w:val="left"/>
      <w:pPr>
        <w:ind w:left="795" w:hanging="435"/>
      </w:pPr>
      <w:rPr>
        <w:rFonts w:hint="default"/>
        <w:b/>
      </w:rPr>
    </w:lvl>
    <w:lvl w:ilvl="2" w:tentative="0">
      <w:start w:val="1"/>
      <w:numFmt w:val="decimal"/>
      <w:isLgl/>
      <w:lvlText w:val="%1.%2.%3."/>
      <w:lvlJc w:val="left"/>
      <w:pPr>
        <w:ind w:left="1080" w:hanging="720"/>
      </w:pPr>
      <w:rPr>
        <w:rFonts w:hint="default"/>
        <w:b w:val="0"/>
      </w:rPr>
    </w:lvl>
    <w:lvl w:ilvl="3" w:tentative="0">
      <w:start w:val="1"/>
      <w:numFmt w:val="decimal"/>
      <w:isLgl/>
      <w:lvlText w:val="%1.%2.%3.%4."/>
      <w:lvlJc w:val="left"/>
      <w:pPr>
        <w:ind w:left="1080" w:hanging="720"/>
      </w:pPr>
      <w:rPr>
        <w:rFonts w:hint="default"/>
        <w:b w:val="0"/>
      </w:rPr>
    </w:lvl>
    <w:lvl w:ilvl="4" w:tentative="0">
      <w:start w:val="1"/>
      <w:numFmt w:val="decimal"/>
      <w:isLgl/>
      <w:lvlText w:val="%1.%2.%3.%4.%5."/>
      <w:lvlJc w:val="left"/>
      <w:pPr>
        <w:ind w:left="1440" w:hanging="1080"/>
      </w:pPr>
      <w:rPr>
        <w:rFonts w:hint="default"/>
        <w:b w:val="0"/>
      </w:rPr>
    </w:lvl>
    <w:lvl w:ilvl="5" w:tentative="0">
      <w:start w:val="1"/>
      <w:numFmt w:val="decimal"/>
      <w:isLgl/>
      <w:lvlText w:val="%1.%2.%3.%4.%5.%6."/>
      <w:lvlJc w:val="left"/>
      <w:pPr>
        <w:ind w:left="1440" w:hanging="1080"/>
      </w:pPr>
      <w:rPr>
        <w:rFonts w:hint="default"/>
        <w:b w:val="0"/>
      </w:rPr>
    </w:lvl>
    <w:lvl w:ilvl="6" w:tentative="0">
      <w:start w:val="1"/>
      <w:numFmt w:val="decimal"/>
      <w:isLgl/>
      <w:lvlText w:val="%1.%2.%3.%4.%5.%6.%7."/>
      <w:lvlJc w:val="left"/>
      <w:pPr>
        <w:ind w:left="1800" w:hanging="1440"/>
      </w:pPr>
      <w:rPr>
        <w:rFonts w:hint="default"/>
        <w:b w:val="0"/>
      </w:rPr>
    </w:lvl>
    <w:lvl w:ilvl="7" w:tentative="0">
      <w:start w:val="1"/>
      <w:numFmt w:val="decimal"/>
      <w:isLgl/>
      <w:lvlText w:val="%1.%2.%3.%4.%5.%6.%7.%8."/>
      <w:lvlJc w:val="left"/>
      <w:pPr>
        <w:ind w:left="1800" w:hanging="1440"/>
      </w:pPr>
      <w:rPr>
        <w:rFonts w:hint="default"/>
        <w:b w:val="0"/>
      </w:rPr>
    </w:lvl>
    <w:lvl w:ilvl="8" w:tentative="0">
      <w:start w:val="1"/>
      <w:numFmt w:val="decimal"/>
      <w:isLgl/>
      <w:lvlText w:val="%1.%2.%3.%4.%5.%6.%7.%8.%9."/>
      <w:lvlJc w:val="left"/>
      <w:pPr>
        <w:ind w:left="2160" w:hanging="1800"/>
      </w:pPr>
      <w:rPr>
        <w:rFonts w:hint="default"/>
        <w:b w:val="0"/>
      </w:rPr>
    </w:lvl>
  </w:abstractNum>
  <w:abstractNum w:abstractNumId="12">
    <w:nsid w:val="2B644799"/>
    <w:multiLevelType w:val="multilevel"/>
    <w:tmpl w:val="2B644799"/>
    <w:lvl w:ilvl="0" w:tentative="0">
      <w:start w:val="2"/>
      <w:numFmt w:val="decimal"/>
      <w:lvlText w:val="%1."/>
      <w:lvlJc w:val="left"/>
      <w:pPr>
        <w:ind w:left="540" w:hanging="540"/>
      </w:pPr>
      <w:rPr>
        <w:rFonts w:hint="default"/>
      </w:rPr>
    </w:lvl>
    <w:lvl w:ilvl="1" w:tentative="0">
      <w:start w:val="2"/>
      <w:numFmt w:val="decimal"/>
      <w:lvlText w:val="%1.%2."/>
      <w:lvlJc w:val="left"/>
      <w:pPr>
        <w:ind w:left="558" w:hanging="540"/>
      </w:pPr>
      <w:rPr>
        <w:rFonts w:hint="default"/>
      </w:rPr>
    </w:lvl>
    <w:lvl w:ilvl="2" w:tentative="0">
      <w:start w:val="2"/>
      <w:numFmt w:val="decimal"/>
      <w:lvlText w:val="%1.%2.%3."/>
      <w:lvlJc w:val="left"/>
      <w:pPr>
        <w:ind w:left="756" w:hanging="720"/>
      </w:pPr>
      <w:rPr>
        <w:rFonts w:hint="default"/>
        <w:b/>
        <w:color w:val="auto"/>
      </w:rPr>
    </w:lvl>
    <w:lvl w:ilvl="3" w:tentative="0">
      <w:start w:val="1"/>
      <w:numFmt w:val="decimal"/>
      <w:lvlText w:val="%1.%2.%3.%4."/>
      <w:lvlJc w:val="left"/>
      <w:pPr>
        <w:ind w:left="774" w:hanging="720"/>
      </w:pPr>
      <w:rPr>
        <w:rFonts w:hint="default"/>
      </w:rPr>
    </w:lvl>
    <w:lvl w:ilvl="4" w:tentative="0">
      <w:start w:val="1"/>
      <w:numFmt w:val="decimal"/>
      <w:lvlText w:val="%1.%2.%3.%4.%5."/>
      <w:lvlJc w:val="left"/>
      <w:pPr>
        <w:ind w:left="1152" w:hanging="1080"/>
      </w:pPr>
      <w:rPr>
        <w:rFonts w:hint="default"/>
      </w:rPr>
    </w:lvl>
    <w:lvl w:ilvl="5" w:tentative="0">
      <w:start w:val="1"/>
      <w:numFmt w:val="decimal"/>
      <w:lvlText w:val="%1.%2.%3.%4.%5.%6."/>
      <w:lvlJc w:val="left"/>
      <w:pPr>
        <w:ind w:left="1170" w:hanging="1080"/>
      </w:pPr>
      <w:rPr>
        <w:rFonts w:hint="default"/>
      </w:rPr>
    </w:lvl>
    <w:lvl w:ilvl="6" w:tentative="0">
      <w:start w:val="1"/>
      <w:numFmt w:val="decimal"/>
      <w:lvlText w:val="%1.%2.%3.%4.%5.%6.%7."/>
      <w:lvlJc w:val="left"/>
      <w:pPr>
        <w:ind w:left="1548" w:hanging="1440"/>
      </w:pPr>
      <w:rPr>
        <w:rFonts w:hint="default"/>
      </w:rPr>
    </w:lvl>
    <w:lvl w:ilvl="7" w:tentative="0">
      <w:start w:val="1"/>
      <w:numFmt w:val="decimal"/>
      <w:lvlText w:val="%1.%2.%3.%4.%5.%6.%7.%8."/>
      <w:lvlJc w:val="left"/>
      <w:pPr>
        <w:ind w:left="1566" w:hanging="1440"/>
      </w:pPr>
      <w:rPr>
        <w:rFonts w:hint="default"/>
      </w:rPr>
    </w:lvl>
    <w:lvl w:ilvl="8" w:tentative="0">
      <w:start w:val="1"/>
      <w:numFmt w:val="decimal"/>
      <w:lvlText w:val="%1.%2.%3.%4.%5.%6.%7.%8.%9."/>
      <w:lvlJc w:val="left"/>
      <w:pPr>
        <w:ind w:left="1944" w:hanging="1800"/>
      </w:pPr>
      <w:rPr>
        <w:rFonts w:hint="default"/>
      </w:rPr>
    </w:lvl>
  </w:abstractNum>
  <w:abstractNum w:abstractNumId="13">
    <w:nsid w:val="339C28D3"/>
    <w:multiLevelType w:val="multilevel"/>
    <w:tmpl w:val="339C28D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34944BB3"/>
    <w:multiLevelType w:val="multilevel"/>
    <w:tmpl w:val="34944BB3"/>
    <w:lvl w:ilvl="0" w:tentative="0">
      <w:start w:val="7"/>
      <w:numFmt w:val="decimal"/>
      <w:lvlText w:val="%1."/>
      <w:lvlJc w:val="left"/>
      <w:pPr>
        <w:ind w:left="360" w:hanging="360"/>
      </w:pPr>
      <w:rPr>
        <w:rFonts w:hint="default"/>
        <w:b w:val="0"/>
      </w:rPr>
    </w:lvl>
    <w:lvl w:ilvl="1" w:tentative="0">
      <w:start w:val="1"/>
      <w:numFmt w:val="decimal"/>
      <w:lvlText w:val="%1.%2."/>
      <w:lvlJc w:val="left"/>
      <w:pPr>
        <w:ind w:left="1080" w:hanging="360"/>
      </w:pPr>
      <w:rPr>
        <w:rFonts w:hint="default"/>
        <w:b/>
      </w:rPr>
    </w:lvl>
    <w:lvl w:ilvl="2" w:tentative="0">
      <w:start w:val="1"/>
      <w:numFmt w:val="decimal"/>
      <w:lvlText w:val="%1.%2.%3."/>
      <w:lvlJc w:val="left"/>
      <w:pPr>
        <w:ind w:left="2160" w:hanging="720"/>
      </w:pPr>
      <w:rPr>
        <w:rFonts w:hint="default"/>
        <w:b w:val="0"/>
      </w:rPr>
    </w:lvl>
    <w:lvl w:ilvl="3" w:tentative="0">
      <w:start w:val="1"/>
      <w:numFmt w:val="decimal"/>
      <w:lvlText w:val="%1.%2.%3.%4."/>
      <w:lvlJc w:val="left"/>
      <w:pPr>
        <w:ind w:left="2880" w:hanging="720"/>
      </w:pPr>
      <w:rPr>
        <w:rFonts w:hint="default"/>
        <w:b w:val="0"/>
      </w:rPr>
    </w:lvl>
    <w:lvl w:ilvl="4" w:tentative="0">
      <w:start w:val="1"/>
      <w:numFmt w:val="decimal"/>
      <w:lvlText w:val="%1.%2.%3.%4.%5."/>
      <w:lvlJc w:val="left"/>
      <w:pPr>
        <w:ind w:left="3960" w:hanging="1080"/>
      </w:pPr>
      <w:rPr>
        <w:rFonts w:hint="default"/>
        <w:b w:val="0"/>
      </w:rPr>
    </w:lvl>
    <w:lvl w:ilvl="5" w:tentative="0">
      <w:start w:val="1"/>
      <w:numFmt w:val="decimal"/>
      <w:lvlText w:val="%1.%2.%3.%4.%5.%6."/>
      <w:lvlJc w:val="left"/>
      <w:pPr>
        <w:ind w:left="4680" w:hanging="1080"/>
      </w:pPr>
      <w:rPr>
        <w:rFonts w:hint="default"/>
        <w:b w:val="0"/>
      </w:rPr>
    </w:lvl>
    <w:lvl w:ilvl="6" w:tentative="0">
      <w:start w:val="1"/>
      <w:numFmt w:val="decimal"/>
      <w:lvlText w:val="%1.%2.%3.%4.%5.%6.%7."/>
      <w:lvlJc w:val="left"/>
      <w:pPr>
        <w:ind w:left="5760" w:hanging="1440"/>
      </w:pPr>
      <w:rPr>
        <w:rFonts w:hint="default"/>
        <w:b w:val="0"/>
      </w:rPr>
    </w:lvl>
    <w:lvl w:ilvl="7" w:tentative="0">
      <w:start w:val="1"/>
      <w:numFmt w:val="decimal"/>
      <w:lvlText w:val="%1.%2.%3.%4.%5.%6.%7.%8."/>
      <w:lvlJc w:val="left"/>
      <w:pPr>
        <w:ind w:left="6480" w:hanging="1440"/>
      </w:pPr>
      <w:rPr>
        <w:rFonts w:hint="default"/>
        <w:b w:val="0"/>
      </w:rPr>
    </w:lvl>
    <w:lvl w:ilvl="8" w:tentative="0">
      <w:start w:val="1"/>
      <w:numFmt w:val="decimal"/>
      <w:lvlText w:val="%1.%2.%3.%4.%5.%6.%7.%8.%9."/>
      <w:lvlJc w:val="left"/>
      <w:pPr>
        <w:ind w:left="7560" w:hanging="1800"/>
      </w:pPr>
      <w:rPr>
        <w:rFonts w:hint="default"/>
        <w:b w:val="0"/>
      </w:rPr>
    </w:lvl>
  </w:abstractNum>
  <w:abstractNum w:abstractNumId="15">
    <w:nsid w:val="357C1EDE"/>
    <w:multiLevelType w:val="multilevel"/>
    <w:tmpl w:val="357C1EDE"/>
    <w:lvl w:ilvl="0" w:tentative="0">
      <w:start w:val="11"/>
      <w:numFmt w:val="decimal"/>
      <w:lvlText w:val="%1."/>
      <w:lvlJc w:val="left"/>
      <w:pPr>
        <w:ind w:left="480" w:hanging="480"/>
      </w:pPr>
      <w:rPr>
        <w:rFonts w:hint="default"/>
      </w:rPr>
    </w:lvl>
    <w:lvl w:ilvl="1" w:tentative="0">
      <w:start w:val="1"/>
      <w:numFmt w:val="decimal"/>
      <w:lvlText w:val="%1.%2."/>
      <w:lvlJc w:val="left"/>
      <w:pPr>
        <w:ind w:left="1548" w:hanging="480"/>
      </w:pPr>
      <w:rPr>
        <w:rFonts w:hint="default"/>
        <w:b/>
      </w:rPr>
    </w:lvl>
    <w:lvl w:ilvl="2" w:tentative="0">
      <w:start w:val="1"/>
      <w:numFmt w:val="decimal"/>
      <w:lvlText w:val="%1.%2.%3."/>
      <w:lvlJc w:val="left"/>
      <w:pPr>
        <w:ind w:left="2856" w:hanging="720"/>
      </w:pPr>
      <w:rPr>
        <w:rFonts w:hint="default"/>
      </w:rPr>
    </w:lvl>
    <w:lvl w:ilvl="3" w:tentative="0">
      <w:start w:val="1"/>
      <w:numFmt w:val="decimal"/>
      <w:lvlText w:val="%1.%2.%3.%4."/>
      <w:lvlJc w:val="left"/>
      <w:pPr>
        <w:ind w:left="3924" w:hanging="720"/>
      </w:pPr>
      <w:rPr>
        <w:rFonts w:hint="default"/>
      </w:rPr>
    </w:lvl>
    <w:lvl w:ilvl="4" w:tentative="0">
      <w:start w:val="1"/>
      <w:numFmt w:val="decimal"/>
      <w:lvlText w:val="%1.%2.%3.%4.%5."/>
      <w:lvlJc w:val="left"/>
      <w:pPr>
        <w:ind w:left="5352" w:hanging="1080"/>
      </w:pPr>
      <w:rPr>
        <w:rFonts w:hint="default"/>
      </w:rPr>
    </w:lvl>
    <w:lvl w:ilvl="5" w:tentative="0">
      <w:start w:val="1"/>
      <w:numFmt w:val="decimal"/>
      <w:lvlText w:val="%1.%2.%3.%4.%5.%6."/>
      <w:lvlJc w:val="left"/>
      <w:pPr>
        <w:ind w:left="6420" w:hanging="1080"/>
      </w:pPr>
      <w:rPr>
        <w:rFonts w:hint="default"/>
      </w:rPr>
    </w:lvl>
    <w:lvl w:ilvl="6" w:tentative="0">
      <w:start w:val="1"/>
      <w:numFmt w:val="decimal"/>
      <w:lvlText w:val="%1.%2.%3.%4.%5.%6.%7."/>
      <w:lvlJc w:val="left"/>
      <w:pPr>
        <w:ind w:left="7848" w:hanging="1440"/>
      </w:pPr>
      <w:rPr>
        <w:rFonts w:hint="default"/>
      </w:rPr>
    </w:lvl>
    <w:lvl w:ilvl="7" w:tentative="0">
      <w:start w:val="1"/>
      <w:numFmt w:val="decimal"/>
      <w:lvlText w:val="%1.%2.%3.%4.%5.%6.%7.%8."/>
      <w:lvlJc w:val="left"/>
      <w:pPr>
        <w:ind w:left="8916" w:hanging="1440"/>
      </w:pPr>
      <w:rPr>
        <w:rFonts w:hint="default"/>
      </w:rPr>
    </w:lvl>
    <w:lvl w:ilvl="8" w:tentative="0">
      <w:start w:val="1"/>
      <w:numFmt w:val="decimal"/>
      <w:lvlText w:val="%1.%2.%3.%4.%5.%6.%7.%8.%9."/>
      <w:lvlJc w:val="left"/>
      <w:pPr>
        <w:ind w:left="10344" w:hanging="1800"/>
      </w:pPr>
      <w:rPr>
        <w:rFonts w:hint="default"/>
      </w:rPr>
    </w:lvl>
  </w:abstractNum>
  <w:abstractNum w:abstractNumId="16">
    <w:nsid w:val="3EAE5B03"/>
    <w:multiLevelType w:val="multilevel"/>
    <w:tmpl w:val="3EAE5B03"/>
    <w:lvl w:ilvl="0" w:tentative="0">
      <w:start w:val="10"/>
      <w:numFmt w:val="decimal"/>
      <w:lvlText w:val="%1."/>
      <w:lvlJc w:val="left"/>
      <w:pPr>
        <w:ind w:left="480" w:hanging="480"/>
      </w:pPr>
      <w:rPr>
        <w:rFonts w:hint="default"/>
        <w:b w:val="0"/>
      </w:rPr>
    </w:lvl>
    <w:lvl w:ilvl="1" w:tentative="0">
      <w:start w:val="1"/>
      <w:numFmt w:val="decimal"/>
      <w:lvlText w:val="%1.%2."/>
      <w:lvlJc w:val="left"/>
      <w:pPr>
        <w:ind w:left="1548" w:hanging="480"/>
      </w:pPr>
      <w:rPr>
        <w:rFonts w:hint="default"/>
        <w:b/>
      </w:rPr>
    </w:lvl>
    <w:lvl w:ilvl="2" w:tentative="0">
      <w:start w:val="1"/>
      <w:numFmt w:val="decimal"/>
      <w:lvlText w:val="%1.%2.%3."/>
      <w:lvlJc w:val="left"/>
      <w:pPr>
        <w:ind w:left="2856" w:hanging="720"/>
      </w:pPr>
      <w:rPr>
        <w:rFonts w:hint="default"/>
        <w:b w:val="0"/>
      </w:rPr>
    </w:lvl>
    <w:lvl w:ilvl="3" w:tentative="0">
      <w:start w:val="1"/>
      <w:numFmt w:val="decimal"/>
      <w:lvlText w:val="%1.%2.%3.%4."/>
      <w:lvlJc w:val="left"/>
      <w:pPr>
        <w:ind w:left="3924" w:hanging="720"/>
      </w:pPr>
      <w:rPr>
        <w:rFonts w:hint="default"/>
        <w:b w:val="0"/>
      </w:rPr>
    </w:lvl>
    <w:lvl w:ilvl="4" w:tentative="0">
      <w:start w:val="1"/>
      <w:numFmt w:val="decimal"/>
      <w:lvlText w:val="%1.%2.%3.%4.%5."/>
      <w:lvlJc w:val="left"/>
      <w:pPr>
        <w:ind w:left="5352" w:hanging="1080"/>
      </w:pPr>
      <w:rPr>
        <w:rFonts w:hint="default"/>
        <w:b w:val="0"/>
      </w:rPr>
    </w:lvl>
    <w:lvl w:ilvl="5" w:tentative="0">
      <w:start w:val="1"/>
      <w:numFmt w:val="decimal"/>
      <w:lvlText w:val="%1.%2.%3.%4.%5.%6."/>
      <w:lvlJc w:val="left"/>
      <w:pPr>
        <w:ind w:left="6420" w:hanging="1080"/>
      </w:pPr>
      <w:rPr>
        <w:rFonts w:hint="default"/>
        <w:b w:val="0"/>
      </w:rPr>
    </w:lvl>
    <w:lvl w:ilvl="6" w:tentative="0">
      <w:start w:val="1"/>
      <w:numFmt w:val="decimal"/>
      <w:lvlText w:val="%1.%2.%3.%4.%5.%6.%7."/>
      <w:lvlJc w:val="left"/>
      <w:pPr>
        <w:ind w:left="7848" w:hanging="1440"/>
      </w:pPr>
      <w:rPr>
        <w:rFonts w:hint="default"/>
        <w:b w:val="0"/>
      </w:rPr>
    </w:lvl>
    <w:lvl w:ilvl="7" w:tentative="0">
      <w:start w:val="1"/>
      <w:numFmt w:val="decimal"/>
      <w:lvlText w:val="%1.%2.%3.%4.%5.%6.%7.%8."/>
      <w:lvlJc w:val="left"/>
      <w:pPr>
        <w:ind w:left="8916" w:hanging="1440"/>
      </w:pPr>
      <w:rPr>
        <w:rFonts w:hint="default"/>
        <w:b w:val="0"/>
      </w:rPr>
    </w:lvl>
    <w:lvl w:ilvl="8" w:tentative="0">
      <w:start w:val="1"/>
      <w:numFmt w:val="decimal"/>
      <w:lvlText w:val="%1.%2.%3.%4.%5.%6.%7.%8.%9."/>
      <w:lvlJc w:val="left"/>
      <w:pPr>
        <w:ind w:left="10344" w:hanging="1800"/>
      </w:pPr>
      <w:rPr>
        <w:rFonts w:hint="default"/>
        <w:b w:val="0"/>
      </w:rPr>
    </w:lvl>
  </w:abstractNum>
  <w:abstractNum w:abstractNumId="17">
    <w:nsid w:val="3EDE7F21"/>
    <w:multiLevelType w:val="multilevel"/>
    <w:tmpl w:val="3EDE7F21"/>
    <w:lvl w:ilvl="0" w:tentative="0">
      <w:start w:val="1"/>
      <w:numFmt w:val="decimal"/>
      <w:lvlText w:val="%1."/>
      <w:lvlJc w:val="left"/>
      <w:pPr>
        <w:ind w:left="495" w:hanging="495"/>
      </w:pPr>
      <w:rPr>
        <w:rFonts w:hint="default" w:cs="Arial Unicode MS"/>
        <w:b/>
        <w:color w:val="auto"/>
      </w:rPr>
    </w:lvl>
    <w:lvl w:ilvl="1" w:tentative="0">
      <w:start w:val="1"/>
      <w:numFmt w:val="decimal"/>
      <w:lvlText w:val="%1.%2."/>
      <w:lvlJc w:val="left"/>
      <w:pPr>
        <w:ind w:left="495" w:hanging="495"/>
      </w:pPr>
      <w:rPr>
        <w:rFonts w:hint="default" w:cs="Arial Unicode MS"/>
        <w:b/>
        <w:color w:val="auto"/>
      </w:rPr>
    </w:lvl>
    <w:lvl w:ilvl="2" w:tentative="0">
      <w:start w:val="1"/>
      <w:numFmt w:val="decimal"/>
      <w:lvlText w:val="%1.%2.%3."/>
      <w:lvlJc w:val="left"/>
      <w:pPr>
        <w:ind w:left="720" w:hanging="720"/>
      </w:pPr>
      <w:rPr>
        <w:rFonts w:hint="default" w:cs="Arial Unicode MS"/>
        <w:b/>
        <w:color w:val="auto"/>
      </w:rPr>
    </w:lvl>
    <w:lvl w:ilvl="3" w:tentative="0">
      <w:start w:val="1"/>
      <w:numFmt w:val="decimal"/>
      <w:lvlText w:val="%1.%2.%3.%4."/>
      <w:lvlJc w:val="left"/>
      <w:pPr>
        <w:ind w:left="720" w:hanging="720"/>
      </w:pPr>
      <w:rPr>
        <w:rFonts w:hint="default" w:cs="Arial Unicode MS"/>
        <w:color w:val="002060"/>
      </w:rPr>
    </w:lvl>
    <w:lvl w:ilvl="4" w:tentative="0">
      <w:start w:val="1"/>
      <w:numFmt w:val="decimal"/>
      <w:lvlText w:val="%1.%2.%3.%4.%5."/>
      <w:lvlJc w:val="left"/>
      <w:pPr>
        <w:ind w:left="1080" w:hanging="1080"/>
      </w:pPr>
      <w:rPr>
        <w:rFonts w:hint="default" w:cs="Arial Unicode MS"/>
        <w:color w:val="002060"/>
      </w:rPr>
    </w:lvl>
    <w:lvl w:ilvl="5" w:tentative="0">
      <w:start w:val="1"/>
      <w:numFmt w:val="decimal"/>
      <w:lvlText w:val="%1.%2.%3.%4.%5.%6."/>
      <w:lvlJc w:val="left"/>
      <w:pPr>
        <w:ind w:left="1080" w:hanging="1080"/>
      </w:pPr>
      <w:rPr>
        <w:rFonts w:hint="default" w:cs="Arial Unicode MS"/>
        <w:color w:val="002060"/>
      </w:rPr>
    </w:lvl>
    <w:lvl w:ilvl="6" w:tentative="0">
      <w:start w:val="1"/>
      <w:numFmt w:val="decimal"/>
      <w:lvlText w:val="%1.%2.%3.%4.%5.%6.%7."/>
      <w:lvlJc w:val="left"/>
      <w:pPr>
        <w:ind w:left="1440" w:hanging="1440"/>
      </w:pPr>
      <w:rPr>
        <w:rFonts w:hint="default" w:cs="Arial Unicode MS"/>
        <w:color w:val="002060"/>
      </w:rPr>
    </w:lvl>
    <w:lvl w:ilvl="7" w:tentative="0">
      <w:start w:val="1"/>
      <w:numFmt w:val="decimal"/>
      <w:lvlText w:val="%1.%2.%3.%4.%5.%6.%7.%8."/>
      <w:lvlJc w:val="left"/>
      <w:pPr>
        <w:ind w:left="1440" w:hanging="1440"/>
      </w:pPr>
      <w:rPr>
        <w:rFonts w:hint="default" w:cs="Arial Unicode MS"/>
        <w:color w:val="002060"/>
      </w:rPr>
    </w:lvl>
    <w:lvl w:ilvl="8" w:tentative="0">
      <w:start w:val="1"/>
      <w:numFmt w:val="decimal"/>
      <w:lvlText w:val="%1.%2.%3.%4.%5.%6.%7.%8.%9."/>
      <w:lvlJc w:val="left"/>
      <w:pPr>
        <w:ind w:left="1800" w:hanging="1800"/>
      </w:pPr>
      <w:rPr>
        <w:rFonts w:hint="default" w:cs="Arial Unicode MS"/>
        <w:color w:val="002060"/>
      </w:rPr>
    </w:lvl>
  </w:abstractNum>
  <w:abstractNum w:abstractNumId="18">
    <w:nsid w:val="40E96C21"/>
    <w:multiLevelType w:val="multilevel"/>
    <w:tmpl w:val="40E96C21"/>
    <w:lvl w:ilvl="0" w:tentative="0">
      <w:start w:val="2"/>
      <w:numFmt w:val="decimal"/>
      <w:lvlText w:val="%1."/>
      <w:lvlJc w:val="left"/>
      <w:pPr>
        <w:ind w:left="360" w:hanging="360"/>
      </w:pPr>
      <w:rPr>
        <w:rFonts w:hint="default"/>
      </w:rPr>
    </w:lvl>
    <w:lvl w:ilvl="1" w:tentative="0">
      <w:start w:val="1"/>
      <w:numFmt w:val="decimal"/>
      <w:isLgl/>
      <w:lvlText w:val="%2%1.1."/>
      <w:lvlJc w:val="left"/>
      <w:pPr>
        <w:ind w:left="600" w:hanging="600"/>
      </w:pPr>
      <w:rPr>
        <w:rFonts w:hint="default"/>
      </w:rPr>
    </w:lvl>
    <w:lvl w:ilvl="2" w:tentative="0">
      <w:start w:val="1"/>
      <w:numFmt w:val="decimal"/>
      <w:lvlText w:val="%3)"/>
      <w:lvlJc w:val="left"/>
      <w:pPr>
        <w:ind w:left="0" w:firstLine="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19">
    <w:nsid w:val="41A81964"/>
    <w:multiLevelType w:val="multilevel"/>
    <w:tmpl w:val="41A81964"/>
    <w:lvl w:ilvl="0" w:tentative="0">
      <w:start w:val="2"/>
      <w:numFmt w:val="decimal"/>
      <w:lvlText w:val="%1."/>
      <w:lvlJc w:val="left"/>
      <w:pPr>
        <w:ind w:left="360" w:hanging="360"/>
      </w:pPr>
      <w:rPr>
        <w:rFonts w:hint="default"/>
      </w:rPr>
    </w:lvl>
    <w:lvl w:ilvl="1" w:tentative="0">
      <w:start w:val="1"/>
      <w:numFmt w:val="none"/>
      <w:isLgl/>
      <w:lvlText w:val="2.3."/>
      <w:lvlJc w:val="left"/>
      <w:pPr>
        <w:ind w:left="600" w:hanging="600"/>
      </w:pPr>
      <w:rPr>
        <w:rFonts w:hint="default"/>
      </w:rPr>
    </w:lvl>
    <w:lvl w:ilvl="2" w:tentative="0">
      <w:start w:val="5"/>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20">
    <w:nsid w:val="4576103E"/>
    <w:multiLevelType w:val="multilevel"/>
    <w:tmpl w:val="4576103E"/>
    <w:lvl w:ilvl="0" w:tentative="0">
      <w:start w:val="4"/>
      <w:numFmt w:val="decimal"/>
      <w:lvlText w:val="%1."/>
      <w:lvlJc w:val="left"/>
      <w:pPr>
        <w:ind w:left="360" w:hanging="360"/>
      </w:pPr>
      <w:rPr>
        <w:rFonts w:hint="default"/>
      </w:rPr>
    </w:lvl>
    <w:lvl w:ilvl="1" w:tentative="0">
      <w:start w:val="2"/>
      <w:numFmt w:val="decimal"/>
      <w:lvlText w:val="%1.%2."/>
      <w:lvlJc w:val="left"/>
      <w:pPr>
        <w:ind w:left="753" w:hanging="360"/>
      </w:pPr>
      <w:rPr>
        <w:rFonts w:hint="default"/>
        <w:b w:val="0"/>
        <w:bCs w:val="0"/>
      </w:rPr>
    </w:lvl>
    <w:lvl w:ilvl="2" w:tentative="0">
      <w:start w:val="1"/>
      <w:numFmt w:val="decimal"/>
      <w:lvlText w:val="%1.%2.%3."/>
      <w:lvlJc w:val="left"/>
      <w:pPr>
        <w:ind w:left="1506" w:hanging="720"/>
      </w:pPr>
      <w:rPr>
        <w:rFonts w:hint="default"/>
        <w:b w:val="0"/>
        <w:bCs w:val="0"/>
      </w:rPr>
    </w:lvl>
    <w:lvl w:ilvl="3" w:tentative="0">
      <w:start w:val="13"/>
      <w:numFmt w:val="decimal"/>
      <w:lvlText w:val="%1.%2.%3.%4."/>
      <w:lvlJc w:val="left"/>
      <w:pPr>
        <w:ind w:left="1899" w:hanging="720"/>
      </w:pPr>
      <w:rPr>
        <w:rFonts w:hint="default"/>
      </w:rPr>
    </w:lvl>
    <w:lvl w:ilvl="4" w:tentative="0">
      <w:start w:val="1"/>
      <w:numFmt w:val="decimal"/>
      <w:lvlText w:val="%1.%2.%3.%4.%5."/>
      <w:lvlJc w:val="left"/>
      <w:pPr>
        <w:ind w:left="1644" w:hanging="850"/>
      </w:pPr>
      <w:rPr>
        <w:rFonts w:hint="default"/>
      </w:rPr>
    </w:lvl>
    <w:lvl w:ilvl="5" w:tentative="0">
      <w:start w:val="1"/>
      <w:numFmt w:val="decimal"/>
      <w:lvlText w:val="%1.%2.%3.%4.%5.%6."/>
      <w:lvlJc w:val="left"/>
      <w:pPr>
        <w:ind w:left="3045" w:hanging="1080"/>
      </w:pPr>
      <w:rPr>
        <w:rFonts w:hint="default"/>
      </w:rPr>
    </w:lvl>
    <w:lvl w:ilvl="6" w:tentative="0">
      <w:start w:val="1"/>
      <w:numFmt w:val="decimal"/>
      <w:lvlText w:val="%1.%2.%3.%4.%5.%6.%7."/>
      <w:lvlJc w:val="left"/>
      <w:pPr>
        <w:ind w:left="3798" w:hanging="1440"/>
      </w:pPr>
      <w:rPr>
        <w:rFonts w:hint="default"/>
      </w:rPr>
    </w:lvl>
    <w:lvl w:ilvl="7" w:tentative="0">
      <w:start w:val="1"/>
      <w:numFmt w:val="decimal"/>
      <w:lvlText w:val="%1.%2.%3.%4.%5.%6.%7.%8."/>
      <w:lvlJc w:val="left"/>
      <w:pPr>
        <w:ind w:left="4191" w:hanging="1440"/>
      </w:pPr>
      <w:rPr>
        <w:rFonts w:hint="default"/>
      </w:rPr>
    </w:lvl>
    <w:lvl w:ilvl="8" w:tentative="0">
      <w:start w:val="1"/>
      <w:numFmt w:val="decimal"/>
      <w:lvlText w:val="%1.%2.%3.%4.%5.%6.%7.%8.%9."/>
      <w:lvlJc w:val="left"/>
      <w:pPr>
        <w:ind w:left="4944" w:hanging="1800"/>
      </w:pPr>
      <w:rPr>
        <w:rFonts w:hint="default"/>
      </w:rPr>
    </w:lvl>
  </w:abstractNum>
  <w:abstractNum w:abstractNumId="21">
    <w:nsid w:val="46E16680"/>
    <w:multiLevelType w:val="multilevel"/>
    <w:tmpl w:val="46E16680"/>
    <w:lvl w:ilvl="0" w:tentative="0">
      <w:start w:val="13"/>
      <w:numFmt w:val="decimal"/>
      <w:lvlText w:val="%1."/>
      <w:lvlJc w:val="left"/>
      <w:pPr>
        <w:ind w:left="360" w:hanging="360"/>
      </w:pPr>
      <w:rPr>
        <w:rFonts w:hint="default"/>
      </w:rPr>
    </w:lvl>
    <w:lvl w:ilvl="1" w:tentative="0">
      <w:start w:val="1"/>
      <w:numFmt w:val="decimal"/>
      <w:lvlText w:val="%1.%2."/>
      <w:lvlJc w:val="left"/>
      <w:pPr>
        <w:ind w:left="1770" w:hanging="360"/>
      </w:pPr>
      <w:rPr>
        <w:rFonts w:hint="default"/>
      </w:rPr>
    </w:lvl>
    <w:lvl w:ilvl="2" w:tentative="0">
      <w:start w:val="1"/>
      <w:numFmt w:val="decimal"/>
      <w:lvlText w:val="%1.%2.%3."/>
      <w:lvlJc w:val="left"/>
      <w:pPr>
        <w:ind w:left="3540" w:hanging="720"/>
      </w:pPr>
      <w:rPr>
        <w:rFonts w:hint="default"/>
      </w:rPr>
    </w:lvl>
    <w:lvl w:ilvl="3" w:tentative="0">
      <w:start w:val="1"/>
      <w:numFmt w:val="decimal"/>
      <w:lvlText w:val="%1.%2.%3.%4."/>
      <w:lvlJc w:val="left"/>
      <w:pPr>
        <w:ind w:left="4950" w:hanging="720"/>
      </w:pPr>
      <w:rPr>
        <w:rFonts w:hint="default"/>
      </w:rPr>
    </w:lvl>
    <w:lvl w:ilvl="4" w:tentative="0">
      <w:start w:val="1"/>
      <w:numFmt w:val="decimal"/>
      <w:lvlText w:val="%1.%2.%3.%4.%5."/>
      <w:lvlJc w:val="left"/>
      <w:pPr>
        <w:ind w:left="6720" w:hanging="1080"/>
      </w:pPr>
      <w:rPr>
        <w:rFonts w:hint="default"/>
      </w:rPr>
    </w:lvl>
    <w:lvl w:ilvl="5" w:tentative="0">
      <w:start w:val="1"/>
      <w:numFmt w:val="decimal"/>
      <w:lvlText w:val="%1.%2.%3.%4.%5.%6."/>
      <w:lvlJc w:val="left"/>
      <w:pPr>
        <w:ind w:left="8130" w:hanging="1080"/>
      </w:pPr>
      <w:rPr>
        <w:rFonts w:hint="default"/>
      </w:rPr>
    </w:lvl>
    <w:lvl w:ilvl="6" w:tentative="0">
      <w:start w:val="1"/>
      <w:numFmt w:val="decimal"/>
      <w:lvlText w:val="%1.%2.%3.%4.%5.%6.%7."/>
      <w:lvlJc w:val="left"/>
      <w:pPr>
        <w:ind w:left="9900" w:hanging="1440"/>
      </w:pPr>
      <w:rPr>
        <w:rFonts w:hint="default"/>
      </w:rPr>
    </w:lvl>
    <w:lvl w:ilvl="7" w:tentative="0">
      <w:start w:val="1"/>
      <w:numFmt w:val="decimal"/>
      <w:lvlText w:val="%1.%2.%3.%4.%5.%6.%7.%8."/>
      <w:lvlJc w:val="left"/>
      <w:pPr>
        <w:ind w:left="11310" w:hanging="1440"/>
      </w:pPr>
      <w:rPr>
        <w:rFonts w:hint="default"/>
      </w:rPr>
    </w:lvl>
    <w:lvl w:ilvl="8" w:tentative="0">
      <w:start w:val="1"/>
      <w:numFmt w:val="decimal"/>
      <w:lvlText w:val="%1.%2.%3.%4.%5.%6.%7.%8.%9."/>
      <w:lvlJc w:val="left"/>
      <w:pPr>
        <w:ind w:left="13080" w:hanging="1800"/>
      </w:pPr>
      <w:rPr>
        <w:rFonts w:hint="default"/>
      </w:rPr>
    </w:lvl>
  </w:abstractNum>
  <w:abstractNum w:abstractNumId="22">
    <w:nsid w:val="47096415"/>
    <w:multiLevelType w:val="multilevel"/>
    <w:tmpl w:val="4709641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490460A1"/>
    <w:multiLevelType w:val="multilevel"/>
    <w:tmpl w:val="490460A1"/>
    <w:lvl w:ilvl="0" w:tentative="0">
      <w:start w:val="4"/>
      <w:numFmt w:val="decimal"/>
      <w:lvlText w:val="%1."/>
      <w:lvlJc w:val="left"/>
      <w:pPr>
        <w:ind w:left="360" w:hanging="360"/>
      </w:pPr>
      <w:rPr>
        <w:rFonts w:hint="default"/>
      </w:rPr>
    </w:lvl>
    <w:lvl w:ilvl="1" w:tentative="0">
      <w:start w:val="1"/>
      <w:numFmt w:val="decimal"/>
      <w:lvlText w:val="%1.%2."/>
      <w:lvlJc w:val="left"/>
      <w:pPr>
        <w:ind w:left="456" w:hanging="360"/>
      </w:pPr>
      <w:rPr>
        <w:rFonts w:hint="default"/>
      </w:rPr>
    </w:lvl>
    <w:lvl w:ilvl="2" w:tentative="0">
      <w:start w:val="1"/>
      <w:numFmt w:val="decimal"/>
      <w:lvlText w:val="%1.%2.%3."/>
      <w:lvlJc w:val="left"/>
      <w:pPr>
        <w:ind w:left="0" w:firstLine="0"/>
      </w:pPr>
      <w:rPr>
        <w:rFonts w:hint="default"/>
        <w:b/>
      </w:rPr>
    </w:lvl>
    <w:lvl w:ilvl="3" w:tentative="0">
      <w:start w:val="1"/>
      <w:numFmt w:val="decimal"/>
      <w:lvlText w:val="%1.%2.%3.%4."/>
      <w:lvlJc w:val="left"/>
      <w:pPr>
        <w:ind w:left="1008" w:hanging="720"/>
      </w:pPr>
      <w:rPr>
        <w:rFonts w:hint="default"/>
      </w:rPr>
    </w:lvl>
    <w:lvl w:ilvl="4" w:tentative="0">
      <w:start w:val="1"/>
      <w:numFmt w:val="decimal"/>
      <w:lvlText w:val="%1.%2.%3.%4.%5."/>
      <w:lvlJc w:val="left"/>
      <w:pPr>
        <w:ind w:left="1464" w:hanging="1080"/>
      </w:pPr>
      <w:rPr>
        <w:rFonts w:hint="default"/>
      </w:rPr>
    </w:lvl>
    <w:lvl w:ilvl="5" w:tentative="0">
      <w:start w:val="1"/>
      <w:numFmt w:val="decimal"/>
      <w:lvlText w:val="%1.%2.%3.%4.%5.%6."/>
      <w:lvlJc w:val="left"/>
      <w:pPr>
        <w:ind w:left="1560" w:hanging="1080"/>
      </w:pPr>
      <w:rPr>
        <w:rFonts w:hint="default"/>
      </w:rPr>
    </w:lvl>
    <w:lvl w:ilvl="6" w:tentative="0">
      <w:start w:val="1"/>
      <w:numFmt w:val="decimal"/>
      <w:lvlText w:val="%1.%2.%3.%4.%5.%6.%7."/>
      <w:lvlJc w:val="left"/>
      <w:pPr>
        <w:ind w:left="2016" w:hanging="1440"/>
      </w:pPr>
      <w:rPr>
        <w:rFonts w:hint="default"/>
      </w:rPr>
    </w:lvl>
    <w:lvl w:ilvl="7" w:tentative="0">
      <w:start w:val="1"/>
      <w:numFmt w:val="decimal"/>
      <w:lvlText w:val="%1.%2.%3.%4.%5.%6.%7.%8."/>
      <w:lvlJc w:val="left"/>
      <w:pPr>
        <w:ind w:left="2112" w:hanging="1440"/>
      </w:pPr>
      <w:rPr>
        <w:rFonts w:hint="default"/>
      </w:rPr>
    </w:lvl>
    <w:lvl w:ilvl="8" w:tentative="0">
      <w:start w:val="1"/>
      <w:numFmt w:val="decimal"/>
      <w:lvlText w:val="%1.%2.%3.%4.%5.%6.%7.%8.%9."/>
      <w:lvlJc w:val="left"/>
      <w:pPr>
        <w:ind w:left="2568" w:hanging="1800"/>
      </w:pPr>
      <w:rPr>
        <w:rFonts w:hint="default"/>
      </w:rPr>
    </w:lvl>
  </w:abstractNum>
  <w:abstractNum w:abstractNumId="24">
    <w:nsid w:val="4E414B0F"/>
    <w:multiLevelType w:val="multilevel"/>
    <w:tmpl w:val="4E414B0F"/>
    <w:lvl w:ilvl="0" w:tentative="0">
      <w:start w:val="2"/>
      <w:numFmt w:val="decimal"/>
      <w:lvlText w:val="%1."/>
      <w:lvlJc w:val="left"/>
      <w:pPr>
        <w:ind w:left="360" w:hanging="360"/>
      </w:pPr>
      <w:rPr>
        <w:rFonts w:hint="default"/>
      </w:rPr>
    </w:lvl>
    <w:lvl w:ilvl="1" w:tentative="0">
      <w:start w:val="1"/>
      <w:numFmt w:val="decimal"/>
      <w:isLgl/>
      <w:lvlText w:val="%2%1.1."/>
      <w:lvlJc w:val="left"/>
      <w:pPr>
        <w:ind w:left="600" w:hanging="600"/>
      </w:pPr>
      <w:rPr>
        <w:rFonts w:hint="default"/>
      </w:rPr>
    </w:lvl>
    <w:lvl w:ilvl="2" w:tentative="0">
      <w:start w:val="5"/>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25">
    <w:nsid w:val="51B41A1E"/>
    <w:multiLevelType w:val="multilevel"/>
    <w:tmpl w:val="51B41A1E"/>
    <w:lvl w:ilvl="0" w:tentative="0">
      <w:start w:val="1"/>
      <w:numFmt w:val="decimal"/>
      <w:lvlText w:val="%1."/>
      <w:lvlJc w:val="left"/>
      <w:pPr>
        <w:ind w:left="360" w:hanging="360"/>
      </w:pPr>
      <w:rPr>
        <w:rFonts w:hint="default"/>
        <w:b/>
        <w:bCs/>
      </w:rPr>
    </w:lvl>
    <w:lvl w:ilvl="1" w:tentative="0">
      <w:start w:val="1"/>
      <w:numFmt w:val="decimal"/>
      <w:isLgl/>
      <w:lvlText w:val="%1.%2."/>
      <w:lvlJc w:val="left"/>
      <w:pPr>
        <w:ind w:left="1440" w:hanging="360"/>
      </w:pPr>
      <w:rPr>
        <w:rFonts w:hint="default"/>
      </w:rPr>
    </w:lvl>
    <w:lvl w:ilvl="2" w:tentative="0">
      <w:start w:val="1"/>
      <w:numFmt w:val="decimal"/>
      <w:isLgl/>
      <w:lvlText w:val="%1.%2.%3."/>
      <w:lvlJc w:val="left"/>
      <w:pPr>
        <w:ind w:left="2520" w:hanging="720"/>
      </w:pPr>
      <w:rPr>
        <w:rFonts w:hint="default"/>
      </w:rPr>
    </w:lvl>
    <w:lvl w:ilvl="3" w:tentative="0">
      <w:start w:val="1"/>
      <w:numFmt w:val="decimal"/>
      <w:isLgl/>
      <w:lvlText w:val="%1.%2.%3.%4."/>
      <w:lvlJc w:val="left"/>
      <w:pPr>
        <w:ind w:left="3240" w:hanging="720"/>
      </w:pPr>
      <w:rPr>
        <w:rFonts w:hint="default"/>
      </w:rPr>
    </w:lvl>
    <w:lvl w:ilvl="4" w:tentative="0">
      <w:start w:val="1"/>
      <w:numFmt w:val="decimal"/>
      <w:isLgl/>
      <w:lvlText w:val="%1.%2.%3.%4.%5."/>
      <w:lvlJc w:val="left"/>
      <w:pPr>
        <w:ind w:left="4320" w:hanging="1080"/>
      </w:pPr>
      <w:rPr>
        <w:rFonts w:hint="default"/>
      </w:rPr>
    </w:lvl>
    <w:lvl w:ilvl="5" w:tentative="0">
      <w:start w:val="1"/>
      <w:numFmt w:val="decimal"/>
      <w:isLgl/>
      <w:lvlText w:val="%1.%2.%3.%4.%5.%6."/>
      <w:lvlJc w:val="left"/>
      <w:pPr>
        <w:ind w:left="5040" w:hanging="1080"/>
      </w:pPr>
      <w:rPr>
        <w:rFonts w:hint="default"/>
      </w:rPr>
    </w:lvl>
    <w:lvl w:ilvl="6" w:tentative="0">
      <w:start w:val="1"/>
      <w:numFmt w:val="decimal"/>
      <w:isLgl/>
      <w:lvlText w:val="%1.%2.%3.%4.%5.%6.%7."/>
      <w:lvlJc w:val="left"/>
      <w:pPr>
        <w:ind w:left="6120" w:hanging="1440"/>
      </w:pPr>
      <w:rPr>
        <w:rFonts w:hint="default"/>
      </w:rPr>
    </w:lvl>
    <w:lvl w:ilvl="7" w:tentative="0">
      <w:start w:val="1"/>
      <w:numFmt w:val="decimal"/>
      <w:isLgl/>
      <w:lvlText w:val="%1.%2.%3.%4.%5.%6.%7.%8."/>
      <w:lvlJc w:val="left"/>
      <w:pPr>
        <w:ind w:left="6840" w:hanging="1440"/>
      </w:pPr>
      <w:rPr>
        <w:rFonts w:hint="default"/>
      </w:rPr>
    </w:lvl>
    <w:lvl w:ilvl="8" w:tentative="0">
      <w:start w:val="1"/>
      <w:numFmt w:val="decimal"/>
      <w:isLgl/>
      <w:lvlText w:val="%1.%2.%3.%4.%5.%6.%7.%8.%9."/>
      <w:lvlJc w:val="left"/>
      <w:pPr>
        <w:ind w:left="7920" w:hanging="1800"/>
      </w:pPr>
      <w:rPr>
        <w:rFonts w:hint="default"/>
      </w:rPr>
    </w:lvl>
  </w:abstractNum>
  <w:abstractNum w:abstractNumId="26">
    <w:nsid w:val="53F10AE6"/>
    <w:multiLevelType w:val="multilevel"/>
    <w:tmpl w:val="53F10AE6"/>
    <w:lvl w:ilvl="0" w:tentative="0">
      <w:start w:val="2"/>
      <w:numFmt w:val="decimal"/>
      <w:lvlText w:val="%1."/>
      <w:lvlJc w:val="left"/>
      <w:pPr>
        <w:ind w:left="360" w:hanging="360"/>
      </w:pPr>
      <w:rPr>
        <w:rFonts w:hint="default"/>
      </w:rPr>
    </w:lvl>
    <w:lvl w:ilvl="1" w:tentative="0">
      <w:start w:val="1"/>
      <w:numFmt w:val="decimal"/>
      <w:isLgl/>
      <w:lvlText w:val="%1.1."/>
      <w:lvlJc w:val="left"/>
      <w:pPr>
        <w:ind w:left="600" w:hanging="600"/>
      </w:pPr>
      <w:rPr>
        <w:rFonts w:hint="default"/>
      </w:rPr>
    </w:lvl>
    <w:lvl w:ilvl="2" w:tentative="0">
      <w:start w:val="1"/>
      <w:numFmt w:val="decimal"/>
      <w:isLgl/>
      <w:lvlText w:val="%1.4.%3."/>
      <w:lvlJc w:val="left"/>
      <w:pPr>
        <w:ind w:left="0" w:firstLine="0"/>
      </w:pPr>
      <w:rPr>
        <w:rFonts w:hint="default"/>
        <w:b/>
        <w:bCs/>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27">
    <w:nsid w:val="571504C8"/>
    <w:multiLevelType w:val="multilevel"/>
    <w:tmpl w:val="571504C8"/>
    <w:lvl w:ilvl="0" w:tentative="0">
      <w:start w:val="4"/>
      <w:numFmt w:val="decimal"/>
      <w:lvlText w:val="%1."/>
      <w:lvlJc w:val="left"/>
      <w:pPr>
        <w:ind w:left="360" w:hanging="360"/>
      </w:pPr>
      <w:rPr>
        <w:rFonts w:hint="default"/>
      </w:rPr>
    </w:lvl>
    <w:lvl w:ilvl="1" w:tentative="0">
      <w:start w:val="1"/>
      <w:numFmt w:val="decimal"/>
      <w:lvlText w:val="%1.%2."/>
      <w:lvlJc w:val="left"/>
      <w:pPr>
        <w:ind w:left="456" w:hanging="360"/>
      </w:pPr>
      <w:rPr>
        <w:rFonts w:hint="default"/>
      </w:rPr>
    </w:lvl>
    <w:lvl w:ilvl="2" w:tentative="0">
      <w:start w:val="1"/>
      <w:numFmt w:val="decimal"/>
      <w:lvlText w:val="%1.%2.%3."/>
      <w:lvlJc w:val="left"/>
      <w:pPr>
        <w:ind w:left="912" w:hanging="720"/>
      </w:pPr>
      <w:rPr>
        <w:rFonts w:hint="default"/>
        <w:b/>
      </w:rPr>
    </w:lvl>
    <w:lvl w:ilvl="3" w:tentative="0">
      <w:start w:val="1"/>
      <w:numFmt w:val="decimal"/>
      <w:lvlText w:val="%1.%2.%3.%4."/>
      <w:lvlJc w:val="left"/>
      <w:pPr>
        <w:ind w:left="1008" w:hanging="720"/>
      </w:pPr>
      <w:rPr>
        <w:rFonts w:hint="default"/>
      </w:rPr>
    </w:lvl>
    <w:lvl w:ilvl="4" w:tentative="0">
      <w:start w:val="1"/>
      <w:numFmt w:val="decimal"/>
      <w:lvlText w:val="%1.%2.%3.%4.%5."/>
      <w:lvlJc w:val="left"/>
      <w:pPr>
        <w:ind w:left="1464" w:hanging="1080"/>
      </w:pPr>
      <w:rPr>
        <w:rFonts w:hint="default"/>
      </w:rPr>
    </w:lvl>
    <w:lvl w:ilvl="5" w:tentative="0">
      <w:start w:val="1"/>
      <w:numFmt w:val="decimal"/>
      <w:lvlText w:val="%1.%2.%3.%4.%5.%6."/>
      <w:lvlJc w:val="left"/>
      <w:pPr>
        <w:ind w:left="1560" w:hanging="1080"/>
      </w:pPr>
      <w:rPr>
        <w:rFonts w:hint="default"/>
      </w:rPr>
    </w:lvl>
    <w:lvl w:ilvl="6" w:tentative="0">
      <w:start w:val="1"/>
      <w:numFmt w:val="decimal"/>
      <w:lvlText w:val="%1.%2.%3.%4.%5.%6.%7."/>
      <w:lvlJc w:val="left"/>
      <w:pPr>
        <w:ind w:left="2016" w:hanging="1440"/>
      </w:pPr>
      <w:rPr>
        <w:rFonts w:hint="default"/>
      </w:rPr>
    </w:lvl>
    <w:lvl w:ilvl="7" w:tentative="0">
      <w:start w:val="1"/>
      <w:numFmt w:val="decimal"/>
      <w:lvlText w:val="%1.%2.%3.%4.%5.%6.%7.%8."/>
      <w:lvlJc w:val="left"/>
      <w:pPr>
        <w:ind w:left="2112" w:hanging="1440"/>
      </w:pPr>
      <w:rPr>
        <w:rFonts w:hint="default"/>
      </w:rPr>
    </w:lvl>
    <w:lvl w:ilvl="8" w:tentative="0">
      <w:start w:val="1"/>
      <w:numFmt w:val="decimal"/>
      <w:lvlText w:val="%1.%2.%3.%4.%5.%6.%7.%8.%9."/>
      <w:lvlJc w:val="left"/>
      <w:pPr>
        <w:ind w:left="2568" w:hanging="1800"/>
      </w:pPr>
      <w:rPr>
        <w:rFonts w:hint="default"/>
      </w:rPr>
    </w:lvl>
  </w:abstractNum>
  <w:abstractNum w:abstractNumId="28">
    <w:nsid w:val="5D0D16CA"/>
    <w:multiLevelType w:val="multilevel"/>
    <w:tmpl w:val="5D0D16CA"/>
    <w:lvl w:ilvl="0" w:tentative="0">
      <w:start w:val="4"/>
      <w:numFmt w:val="decimal"/>
      <w:lvlText w:val="%1."/>
      <w:lvlJc w:val="left"/>
      <w:pPr>
        <w:ind w:left="360" w:hanging="360"/>
      </w:pPr>
      <w:rPr>
        <w:rFonts w:hint="default"/>
      </w:rPr>
    </w:lvl>
    <w:lvl w:ilvl="1" w:tentative="0">
      <w:start w:val="3"/>
      <w:numFmt w:val="decimal"/>
      <w:lvlText w:val="%1.%2."/>
      <w:lvlJc w:val="left"/>
      <w:pPr>
        <w:ind w:left="456" w:hanging="360"/>
      </w:pPr>
      <w:rPr>
        <w:rFonts w:hint="default"/>
      </w:rPr>
    </w:lvl>
    <w:lvl w:ilvl="2" w:tentative="0">
      <w:start w:val="1"/>
      <w:numFmt w:val="decimal"/>
      <w:lvlRestart w:val="0"/>
      <w:lvlText w:val="%1.4.%3."/>
      <w:lvlJc w:val="left"/>
      <w:pPr>
        <w:ind w:left="0" w:firstLine="0"/>
      </w:pPr>
      <w:rPr>
        <w:rFonts w:hint="default"/>
        <w:b/>
      </w:rPr>
    </w:lvl>
    <w:lvl w:ilvl="3" w:tentative="0">
      <w:start w:val="1"/>
      <w:numFmt w:val="decimal"/>
      <w:lvlText w:val="%1.%2.%3.%4."/>
      <w:lvlJc w:val="left"/>
      <w:pPr>
        <w:ind w:left="1008" w:hanging="720"/>
      </w:pPr>
      <w:rPr>
        <w:rFonts w:hint="default"/>
      </w:rPr>
    </w:lvl>
    <w:lvl w:ilvl="4" w:tentative="0">
      <w:start w:val="1"/>
      <w:numFmt w:val="decimal"/>
      <w:lvlText w:val="%1.%2.%3.%4.%5."/>
      <w:lvlJc w:val="left"/>
      <w:pPr>
        <w:ind w:left="1464" w:hanging="1080"/>
      </w:pPr>
      <w:rPr>
        <w:rFonts w:hint="default"/>
      </w:rPr>
    </w:lvl>
    <w:lvl w:ilvl="5" w:tentative="0">
      <w:start w:val="1"/>
      <w:numFmt w:val="decimal"/>
      <w:lvlText w:val="%1.%2.%3.%4.%5.%6."/>
      <w:lvlJc w:val="left"/>
      <w:pPr>
        <w:ind w:left="1560" w:hanging="1080"/>
      </w:pPr>
      <w:rPr>
        <w:rFonts w:hint="default"/>
      </w:rPr>
    </w:lvl>
    <w:lvl w:ilvl="6" w:tentative="0">
      <w:start w:val="1"/>
      <w:numFmt w:val="decimal"/>
      <w:lvlText w:val="%1.%2.%3.%4.%5.%6.%7."/>
      <w:lvlJc w:val="left"/>
      <w:pPr>
        <w:ind w:left="2016" w:hanging="1440"/>
      </w:pPr>
      <w:rPr>
        <w:rFonts w:hint="default"/>
      </w:rPr>
    </w:lvl>
    <w:lvl w:ilvl="7" w:tentative="0">
      <w:start w:val="1"/>
      <w:numFmt w:val="decimal"/>
      <w:lvlText w:val="%1.%2.%3.%4.%5.%6.%7.%8."/>
      <w:lvlJc w:val="left"/>
      <w:pPr>
        <w:ind w:left="2112" w:hanging="1440"/>
      </w:pPr>
      <w:rPr>
        <w:rFonts w:hint="default"/>
      </w:rPr>
    </w:lvl>
    <w:lvl w:ilvl="8" w:tentative="0">
      <w:start w:val="1"/>
      <w:numFmt w:val="decimal"/>
      <w:lvlText w:val="%1.%2.%3.%4.%5.%6.%7.%8.%9."/>
      <w:lvlJc w:val="left"/>
      <w:pPr>
        <w:ind w:left="2568" w:hanging="1800"/>
      </w:pPr>
      <w:rPr>
        <w:rFonts w:hint="default"/>
      </w:rPr>
    </w:lvl>
  </w:abstractNum>
  <w:abstractNum w:abstractNumId="29">
    <w:nsid w:val="62C45568"/>
    <w:multiLevelType w:val="multilevel"/>
    <w:tmpl w:val="62C4556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6796457D"/>
    <w:multiLevelType w:val="multilevel"/>
    <w:tmpl w:val="6796457D"/>
    <w:lvl w:ilvl="0" w:tentative="0">
      <w:start w:val="2"/>
      <w:numFmt w:val="decimal"/>
      <w:lvlText w:val="%1."/>
      <w:lvlJc w:val="left"/>
      <w:pPr>
        <w:ind w:left="360" w:hanging="360"/>
      </w:pPr>
      <w:rPr>
        <w:rFonts w:hint="default"/>
      </w:rPr>
    </w:lvl>
    <w:lvl w:ilvl="1" w:tentative="0">
      <w:start w:val="1"/>
      <w:numFmt w:val="decimal"/>
      <w:isLgl/>
      <w:lvlText w:val="%1.1."/>
      <w:lvlJc w:val="left"/>
      <w:pPr>
        <w:ind w:left="600" w:hanging="600"/>
      </w:pPr>
      <w:rPr>
        <w:rFonts w:hint="default"/>
      </w:rPr>
    </w:lvl>
    <w:lvl w:ilvl="2" w:tentative="0">
      <w:start w:val="1"/>
      <w:numFmt w:val="decimal"/>
      <w:isLgl/>
      <w:lvlText w:val="%1.%2.%3."/>
      <w:lvlJc w:val="left"/>
      <w:pPr>
        <w:ind w:left="720" w:hanging="720"/>
      </w:pPr>
      <w:rPr>
        <w:rFonts w:hint="default"/>
        <w:b/>
        <w:bCs/>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31">
    <w:nsid w:val="6C647E9A"/>
    <w:multiLevelType w:val="multilevel"/>
    <w:tmpl w:val="6C647E9A"/>
    <w:lvl w:ilvl="0" w:tentative="0">
      <w:start w:val="8"/>
      <w:numFmt w:val="decimal"/>
      <w:lvlText w:val="%1."/>
      <w:lvlJc w:val="left"/>
      <w:pPr>
        <w:ind w:left="360" w:hanging="360"/>
      </w:pPr>
      <w:rPr>
        <w:rFonts w:hint="default"/>
      </w:rPr>
    </w:lvl>
    <w:lvl w:ilvl="1" w:tentative="0">
      <w:start w:val="1"/>
      <w:numFmt w:val="decimal"/>
      <w:lvlText w:val="%1.%2."/>
      <w:lvlJc w:val="left"/>
      <w:pPr>
        <w:ind w:left="1080" w:hanging="360"/>
      </w:pPr>
      <w:rPr>
        <w:rFonts w:hint="default"/>
        <w:b/>
      </w:rPr>
    </w:lvl>
    <w:lvl w:ilvl="2" w:tentative="0">
      <w:start w:val="1"/>
      <w:numFmt w:val="decimal"/>
      <w:lvlText w:val="%1.%2.%3."/>
      <w:lvlJc w:val="left"/>
      <w:pPr>
        <w:ind w:left="2160" w:hanging="720"/>
      </w:pPr>
      <w:rPr>
        <w:rFonts w:hint="default"/>
      </w:rPr>
    </w:lvl>
    <w:lvl w:ilvl="3" w:tentative="0">
      <w:start w:val="1"/>
      <w:numFmt w:val="decimal"/>
      <w:lvlText w:val="%1.%2.%3.%4."/>
      <w:lvlJc w:val="left"/>
      <w:pPr>
        <w:ind w:left="2880" w:hanging="720"/>
      </w:pPr>
      <w:rPr>
        <w:rFonts w:hint="default"/>
      </w:rPr>
    </w:lvl>
    <w:lvl w:ilvl="4" w:tentative="0">
      <w:start w:val="1"/>
      <w:numFmt w:val="decimal"/>
      <w:lvlText w:val="%1.%2.%3.%4.%5."/>
      <w:lvlJc w:val="left"/>
      <w:pPr>
        <w:ind w:left="3960" w:hanging="1080"/>
      </w:pPr>
      <w:rPr>
        <w:rFonts w:hint="default"/>
      </w:rPr>
    </w:lvl>
    <w:lvl w:ilvl="5" w:tentative="0">
      <w:start w:val="1"/>
      <w:numFmt w:val="decimal"/>
      <w:lvlText w:val="%1.%2.%3.%4.%5.%6."/>
      <w:lvlJc w:val="left"/>
      <w:pPr>
        <w:ind w:left="4680" w:hanging="1080"/>
      </w:pPr>
      <w:rPr>
        <w:rFonts w:hint="default"/>
      </w:rPr>
    </w:lvl>
    <w:lvl w:ilvl="6" w:tentative="0">
      <w:start w:val="1"/>
      <w:numFmt w:val="decimal"/>
      <w:lvlText w:val="%1.%2.%3.%4.%5.%6.%7."/>
      <w:lvlJc w:val="left"/>
      <w:pPr>
        <w:ind w:left="5760" w:hanging="1440"/>
      </w:pPr>
      <w:rPr>
        <w:rFonts w:hint="default"/>
      </w:rPr>
    </w:lvl>
    <w:lvl w:ilvl="7" w:tentative="0">
      <w:start w:val="1"/>
      <w:numFmt w:val="decimal"/>
      <w:lvlText w:val="%1.%2.%3.%4.%5.%6.%7.%8."/>
      <w:lvlJc w:val="left"/>
      <w:pPr>
        <w:ind w:left="6480" w:hanging="1440"/>
      </w:pPr>
      <w:rPr>
        <w:rFonts w:hint="default"/>
      </w:rPr>
    </w:lvl>
    <w:lvl w:ilvl="8" w:tentative="0">
      <w:start w:val="1"/>
      <w:numFmt w:val="decimal"/>
      <w:lvlText w:val="%1.%2.%3.%4.%5.%6.%7.%8.%9."/>
      <w:lvlJc w:val="left"/>
      <w:pPr>
        <w:ind w:left="7560" w:hanging="1800"/>
      </w:pPr>
      <w:rPr>
        <w:rFonts w:hint="default"/>
      </w:rPr>
    </w:lvl>
  </w:abstractNum>
  <w:abstractNum w:abstractNumId="32">
    <w:nsid w:val="78300A37"/>
    <w:multiLevelType w:val="multilevel"/>
    <w:tmpl w:val="78300A37"/>
    <w:lvl w:ilvl="0" w:tentative="0">
      <w:start w:val="4"/>
      <w:numFmt w:val="decimal"/>
      <w:lvlText w:val="%1."/>
      <w:lvlJc w:val="left"/>
      <w:pPr>
        <w:ind w:left="360" w:hanging="360"/>
      </w:pPr>
      <w:rPr>
        <w:rFonts w:hint="default"/>
      </w:rPr>
    </w:lvl>
    <w:lvl w:ilvl="1" w:tentative="0">
      <w:start w:val="1"/>
      <w:numFmt w:val="decimal"/>
      <w:lvlText w:val="%1.%2."/>
      <w:lvlJc w:val="left"/>
      <w:pPr>
        <w:ind w:left="456" w:hanging="360"/>
      </w:pPr>
      <w:rPr>
        <w:rFonts w:hint="default"/>
      </w:rPr>
    </w:lvl>
    <w:lvl w:ilvl="2" w:tentative="0">
      <w:start w:val="1"/>
      <w:numFmt w:val="decimal"/>
      <w:lvlText w:val="%1.%2.%3."/>
      <w:lvlJc w:val="left"/>
      <w:pPr>
        <w:ind w:left="912" w:hanging="720"/>
      </w:pPr>
      <w:rPr>
        <w:rFonts w:hint="default"/>
        <w:b/>
      </w:rPr>
    </w:lvl>
    <w:lvl w:ilvl="3" w:tentative="0">
      <w:start w:val="1"/>
      <w:numFmt w:val="decimal"/>
      <w:lvlText w:val="%1.%2.%3.%4."/>
      <w:lvlJc w:val="left"/>
      <w:pPr>
        <w:ind w:left="1008" w:hanging="720"/>
      </w:pPr>
      <w:rPr>
        <w:rFonts w:hint="default"/>
      </w:rPr>
    </w:lvl>
    <w:lvl w:ilvl="4" w:tentative="0">
      <w:start w:val="1"/>
      <w:numFmt w:val="decimal"/>
      <w:lvlText w:val="%1.%2.%3.%4.%5."/>
      <w:lvlJc w:val="left"/>
      <w:pPr>
        <w:ind w:left="1464" w:hanging="1080"/>
      </w:pPr>
      <w:rPr>
        <w:rFonts w:hint="default"/>
      </w:rPr>
    </w:lvl>
    <w:lvl w:ilvl="5" w:tentative="0">
      <w:start w:val="1"/>
      <w:numFmt w:val="decimal"/>
      <w:lvlText w:val="%1.%2.%3.%4.%5.%6."/>
      <w:lvlJc w:val="left"/>
      <w:pPr>
        <w:ind w:left="1560" w:hanging="1080"/>
      </w:pPr>
      <w:rPr>
        <w:rFonts w:hint="default"/>
      </w:rPr>
    </w:lvl>
    <w:lvl w:ilvl="6" w:tentative="0">
      <w:start w:val="1"/>
      <w:numFmt w:val="decimal"/>
      <w:lvlText w:val="%1.%2.%3.%4.%5.%6.%7."/>
      <w:lvlJc w:val="left"/>
      <w:pPr>
        <w:ind w:left="2016" w:hanging="1440"/>
      </w:pPr>
      <w:rPr>
        <w:rFonts w:hint="default"/>
      </w:rPr>
    </w:lvl>
    <w:lvl w:ilvl="7" w:tentative="0">
      <w:start w:val="1"/>
      <w:numFmt w:val="decimal"/>
      <w:lvlText w:val="%1.%2.%3.%4.%5.%6.%7.%8."/>
      <w:lvlJc w:val="left"/>
      <w:pPr>
        <w:ind w:left="2112" w:hanging="1440"/>
      </w:pPr>
      <w:rPr>
        <w:rFonts w:hint="default"/>
      </w:rPr>
    </w:lvl>
    <w:lvl w:ilvl="8" w:tentative="0">
      <w:start w:val="1"/>
      <w:numFmt w:val="decimal"/>
      <w:lvlText w:val="%1.%2.%3.%4.%5.%6.%7.%8.%9."/>
      <w:lvlJc w:val="left"/>
      <w:pPr>
        <w:ind w:left="2568" w:hanging="1800"/>
      </w:pPr>
      <w:rPr>
        <w:rFonts w:hint="default"/>
      </w:rPr>
    </w:lvl>
  </w:abstractNum>
  <w:abstractNum w:abstractNumId="33">
    <w:nsid w:val="7A2529D4"/>
    <w:multiLevelType w:val="multilevel"/>
    <w:tmpl w:val="7A2529D4"/>
    <w:lvl w:ilvl="0" w:tentative="0">
      <w:start w:val="1"/>
      <w:numFmt w:val="decimal"/>
      <w:lvlText w:val="%1."/>
      <w:lvlJc w:val="left"/>
      <w:pPr>
        <w:ind w:left="495" w:hanging="495"/>
      </w:pPr>
      <w:rPr>
        <w:rFonts w:hint="default" w:cs="Arial Unicode MS"/>
        <w:color w:val="002060"/>
      </w:rPr>
    </w:lvl>
    <w:lvl w:ilvl="1" w:tentative="0">
      <w:start w:val="1"/>
      <w:numFmt w:val="decimal"/>
      <w:lvlText w:val="%1.%2."/>
      <w:lvlJc w:val="left"/>
      <w:pPr>
        <w:ind w:left="495" w:hanging="495"/>
      </w:pPr>
      <w:rPr>
        <w:rFonts w:hint="default" w:cs="Arial Unicode MS"/>
        <w:b/>
        <w:color w:val="auto"/>
      </w:rPr>
    </w:lvl>
    <w:lvl w:ilvl="2" w:tentative="0">
      <w:start w:val="1"/>
      <w:numFmt w:val="decimal"/>
      <w:lvlText w:val="%1.%2.%3."/>
      <w:lvlJc w:val="left"/>
      <w:pPr>
        <w:ind w:left="720" w:hanging="720"/>
      </w:pPr>
      <w:rPr>
        <w:rFonts w:hint="default" w:cs="Arial Unicode MS"/>
        <w:color w:val="002060"/>
      </w:rPr>
    </w:lvl>
    <w:lvl w:ilvl="3" w:tentative="0">
      <w:start w:val="1"/>
      <w:numFmt w:val="decimal"/>
      <w:lvlText w:val="%1.%2.%3.%4."/>
      <w:lvlJc w:val="left"/>
      <w:pPr>
        <w:ind w:left="720" w:hanging="720"/>
      </w:pPr>
      <w:rPr>
        <w:rFonts w:hint="default" w:cs="Arial Unicode MS"/>
        <w:color w:val="002060"/>
      </w:rPr>
    </w:lvl>
    <w:lvl w:ilvl="4" w:tentative="0">
      <w:start w:val="1"/>
      <w:numFmt w:val="decimal"/>
      <w:lvlText w:val="%1.%2.%3.%4.%5."/>
      <w:lvlJc w:val="left"/>
      <w:pPr>
        <w:ind w:left="1080" w:hanging="1080"/>
      </w:pPr>
      <w:rPr>
        <w:rFonts w:hint="default" w:cs="Arial Unicode MS"/>
        <w:color w:val="002060"/>
      </w:rPr>
    </w:lvl>
    <w:lvl w:ilvl="5" w:tentative="0">
      <w:start w:val="1"/>
      <w:numFmt w:val="decimal"/>
      <w:lvlText w:val="%1.%2.%3.%4.%5.%6."/>
      <w:lvlJc w:val="left"/>
      <w:pPr>
        <w:ind w:left="1080" w:hanging="1080"/>
      </w:pPr>
      <w:rPr>
        <w:rFonts w:hint="default" w:cs="Arial Unicode MS"/>
        <w:color w:val="002060"/>
      </w:rPr>
    </w:lvl>
    <w:lvl w:ilvl="6" w:tentative="0">
      <w:start w:val="1"/>
      <w:numFmt w:val="decimal"/>
      <w:lvlText w:val="%1.%2.%3.%4.%5.%6.%7."/>
      <w:lvlJc w:val="left"/>
      <w:pPr>
        <w:ind w:left="1440" w:hanging="1440"/>
      </w:pPr>
      <w:rPr>
        <w:rFonts w:hint="default" w:cs="Arial Unicode MS"/>
        <w:color w:val="002060"/>
      </w:rPr>
    </w:lvl>
    <w:lvl w:ilvl="7" w:tentative="0">
      <w:start w:val="1"/>
      <w:numFmt w:val="decimal"/>
      <w:lvlText w:val="%1.%2.%3.%4.%5.%6.%7.%8."/>
      <w:lvlJc w:val="left"/>
      <w:pPr>
        <w:ind w:left="1440" w:hanging="1440"/>
      </w:pPr>
      <w:rPr>
        <w:rFonts w:hint="default" w:cs="Arial Unicode MS"/>
        <w:color w:val="002060"/>
      </w:rPr>
    </w:lvl>
    <w:lvl w:ilvl="8" w:tentative="0">
      <w:start w:val="1"/>
      <w:numFmt w:val="decimal"/>
      <w:lvlText w:val="%1.%2.%3.%4.%5.%6.%7.%8.%9."/>
      <w:lvlJc w:val="left"/>
      <w:pPr>
        <w:ind w:left="1800" w:hanging="1800"/>
      </w:pPr>
      <w:rPr>
        <w:rFonts w:hint="default" w:cs="Arial Unicode MS"/>
        <w:color w:val="002060"/>
      </w:rPr>
    </w:lvl>
  </w:abstractNum>
  <w:abstractNum w:abstractNumId="34">
    <w:nsid w:val="7DE352D7"/>
    <w:multiLevelType w:val="multilevel"/>
    <w:tmpl w:val="7DE352D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3"/>
  </w:num>
  <w:num w:numId="2">
    <w:abstractNumId w:val="4"/>
  </w:num>
  <w:num w:numId="3">
    <w:abstractNumId w:val="18"/>
  </w:num>
  <w:num w:numId="4">
    <w:abstractNumId w:val="12"/>
  </w:num>
  <w:num w:numId="5">
    <w:abstractNumId w:val="30"/>
  </w:num>
  <w:num w:numId="6">
    <w:abstractNumId w:val="30"/>
    <w:lvlOverride w:ilvl="0">
      <w:lvl w:ilvl="0" w:tentative="1">
        <w:start w:val="2"/>
        <w:numFmt w:val="decimal"/>
        <w:lvlText w:val="%1."/>
        <w:lvlJc w:val="left"/>
        <w:pPr>
          <w:ind w:left="360" w:hanging="360"/>
        </w:pPr>
        <w:rPr>
          <w:rFonts w:hint="default"/>
        </w:rPr>
      </w:lvl>
    </w:lvlOverride>
    <w:lvlOverride w:ilvl="1">
      <w:lvl w:ilvl="1" w:tentative="1">
        <w:start w:val="1"/>
        <w:numFmt w:val="decimal"/>
        <w:isLgl/>
        <w:lvlText w:val="%1.1."/>
        <w:lvlJc w:val="left"/>
        <w:pPr>
          <w:ind w:left="600" w:hanging="600"/>
        </w:pPr>
        <w:rPr>
          <w:rFonts w:hint="default"/>
        </w:rPr>
      </w:lvl>
    </w:lvlOverride>
    <w:lvlOverride w:ilvl="2">
      <w:lvl w:ilvl="2" w:tentative="1">
        <w:start w:val="1"/>
        <w:numFmt w:val="decimal"/>
        <w:isLgl/>
        <w:lvlText w:val="%1.2.%3."/>
        <w:lvlJc w:val="left"/>
        <w:pPr>
          <w:ind w:left="0" w:firstLine="0"/>
        </w:pPr>
        <w:rPr>
          <w:rFonts w:hint="default"/>
          <w:b/>
          <w:bCs/>
        </w:rPr>
      </w:lvl>
    </w:lvlOverride>
    <w:lvlOverride w:ilvl="3">
      <w:lvl w:ilvl="3" w:tentative="1">
        <w:start w:val="1"/>
        <w:numFmt w:val="decimal"/>
        <w:isLgl/>
        <w:lvlText w:val="%1.%2.%3.%4."/>
        <w:lvlJc w:val="left"/>
        <w:pPr>
          <w:ind w:left="720" w:hanging="720"/>
        </w:pPr>
        <w:rPr>
          <w:rFonts w:hint="default"/>
        </w:rPr>
      </w:lvl>
    </w:lvlOverride>
    <w:lvlOverride w:ilvl="4">
      <w:lvl w:ilvl="4" w:tentative="1">
        <w:start w:val="1"/>
        <w:numFmt w:val="decimal"/>
        <w:isLgl/>
        <w:lvlText w:val="%1.%2.%3.%4.%5."/>
        <w:lvlJc w:val="left"/>
        <w:pPr>
          <w:ind w:left="1080" w:hanging="1080"/>
        </w:pPr>
        <w:rPr>
          <w:rFonts w:hint="default"/>
        </w:rPr>
      </w:lvl>
    </w:lvlOverride>
    <w:lvlOverride w:ilvl="5">
      <w:lvl w:ilvl="5" w:tentative="1">
        <w:start w:val="1"/>
        <w:numFmt w:val="decimal"/>
        <w:isLgl/>
        <w:lvlText w:val="%1.%2.%3.%4.%5.%6."/>
        <w:lvlJc w:val="left"/>
        <w:pPr>
          <w:ind w:left="1080" w:hanging="1080"/>
        </w:pPr>
        <w:rPr>
          <w:rFonts w:hint="default"/>
        </w:rPr>
      </w:lvl>
    </w:lvlOverride>
    <w:lvlOverride w:ilvl="6">
      <w:lvl w:ilvl="6" w:tentative="1">
        <w:start w:val="1"/>
        <w:numFmt w:val="decimal"/>
        <w:isLgl/>
        <w:lvlText w:val="%1.%2.%3.%4.%5.%6.%7."/>
        <w:lvlJc w:val="left"/>
        <w:pPr>
          <w:ind w:left="1440" w:hanging="1440"/>
        </w:pPr>
        <w:rPr>
          <w:rFonts w:hint="default"/>
        </w:rPr>
      </w:lvl>
    </w:lvlOverride>
    <w:lvlOverride w:ilvl="7">
      <w:lvl w:ilvl="7" w:tentative="1">
        <w:start w:val="1"/>
        <w:numFmt w:val="decimal"/>
        <w:isLgl/>
        <w:lvlText w:val="%1.%2.%3.%4.%5.%6.%7.%8."/>
        <w:lvlJc w:val="left"/>
        <w:pPr>
          <w:ind w:left="1440" w:hanging="1440"/>
        </w:pPr>
        <w:rPr>
          <w:rFonts w:hint="default"/>
        </w:rPr>
      </w:lvl>
    </w:lvlOverride>
    <w:lvlOverride w:ilvl="8">
      <w:lvl w:ilvl="8" w:tentative="1">
        <w:start w:val="1"/>
        <w:numFmt w:val="decimal"/>
        <w:isLgl/>
        <w:lvlText w:val="%1.%2.%3.%4.%5.%6.%7.%8.%9."/>
        <w:lvlJc w:val="left"/>
        <w:pPr>
          <w:ind w:left="1800" w:hanging="1800"/>
        </w:pPr>
        <w:rPr>
          <w:rFonts w:hint="default"/>
        </w:rPr>
      </w:lvl>
    </w:lvlOverride>
  </w:num>
  <w:num w:numId="7">
    <w:abstractNumId w:val="24"/>
  </w:num>
  <w:num w:numId="8">
    <w:abstractNumId w:val="19"/>
  </w:num>
  <w:num w:numId="9">
    <w:abstractNumId w:val="26"/>
  </w:num>
  <w:num w:numId="10">
    <w:abstractNumId w:val="9"/>
  </w:num>
  <w:num w:numId="11">
    <w:abstractNumId w:val="23"/>
  </w:num>
  <w:num w:numId="12">
    <w:abstractNumId w:val="32"/>
    <w:lvlOverride w:ilvl="0">
      <w:lvl w:ilvl="0" w:tentative="1">
        <w:start w:val="4"/>
        <w:numFmt w:val="decimal"/>
        <w:lvlText w:val="%1."/>
        <w:lvlJc w:val="left"/>
        <w:pPr>
          <w:ind w:left="360" w:hanging="360"/>
        </w:pPr>
        <w:rPr>
          <w:rFonts w:hint="default"/>
        </w:rPr>
      </w:lvl>
    </w:lvlOverride>
    <w:lvlOverride w:ilvl="1">
      <w:lvl w:ilvl="1" w:tentative="1">
        <w:start w:val="1"/>
        <w:numFmt w:val="decimal"/>
        <w:lvlText w:val="%1.%2."/>
        <w:lvlJc w:val="left"/>
        <w:pPr>
          <w:ind w:left="456" w:hanging="360"/>
        </w:pPr>
        <w:rPr>
          <w:rFonts w:hint="default"/>
        </w:rPr>
      </w:lvl>
    </w:lvlOverride>
    <w:lvlOverride w:ilvl="2">
      <w:lvl w:ilvl="2" w:tentative="1">
        <w:start w:val="1"/>
        <w:numFmt w:val="decimal"/>
        <w:lvlText w:val="%1.2.%3."/>
        <w:lvlJc w:val="left"/>
        <w:pPr>
          <w:ind w:left="0" w:firstLine="0"/>
        </w:pPr>
        <w:rPr>
          <w:rFonts w:hint="default"/>
          <w:b/>
        </w:rPr>
      </w:lvl>
    </w:lvlOverride>
    <w:lvlOverride w:ilvl="3">
      <w:lvl w:ilvl="3" w:tentative="1">
        <w:start w:val="1"/>
        <w:numFmt w:val="decimal"/>
        <w:lvlText w:val="%1.%2.%3.%4."/>
        <w:lvlJc w:val="left"/>
        <w:pPr>
          <w:ind w:left="1008" w:hanging="720"/>
        </w:pPr>
        <w:rPr>
          <w:rFonts w:hint="default"/>
        </w:rPr>
      </w:lvl>
    </w:lvlOverride>
    <w:lvlOverride w:ilvl="4">
      <w:lvl w:ilvl="4" w:tentative="1">
        <w:start w:val="1"/>
        <w:numFmt w:val="decimal"/>
        <w:lvlText w:val="%1.%2.%3.%4.%5."/>
        <w:lvlJc w:val="left"/>
        <w:pPr>
          <w:ind w:left="1464" w:hanging="1080"/>
        </w:pPr>
        <w:rPr>
          <w:rFonts w:hint="default"/>
        </w:rPr>
      </w:lvl>
    </w:lvlOverride>
    <w:lvlOverride w:ilvl="5">
      <w:lvl w:ilvl="5" w:tentative="1">
        <w:start w:val="1"/>
        <w:numFmt w:val="decimal"/>
        <w:lvlText w:val="%1.%2.%3.%4.%5.%6."/>
        <w:lvlJc w:val="left"/>
        <w:pPr>
          <w:ind w:left="1560" w:hanging="1080"/>
        </w:pPr>
        <w:rPr>
          <w:rFonts w:hint="default"/>
        </w:rPr>
      </w:lvl>
    </w:lvlOverride>
    <w:lvlOverride w:ilvl="6">
      <w:lvl w:ilvl="6" w:tentative="1">
        <w:start w:val="1"/>
        <w:numFmt w:val="decimal"/>
        <w:lvlText w:val="%1.%2.%3.%4.%5.%6.%7."/>
        <w:lvlJc w:val="left"/>
        <w:pPr>
          <w:ind w:left="2016" w:hanging="1440"/>
        </w:pPr>
        <w:rPr>
          <w:rFonts w:hint="default"/>
        </w:rPr>
      </w:lvl>
    </w:lvlOverride>
    <w:lvlOverride w:ilvl="7">
      <w:lvl w:ilvl="7" w:tentative="1">
        <w:start w:val="1"/>
        <w:numFmt w:val="decimal"/>
        <w:lvlText w:val="%1.%2.%3.%4.%5.%6.%7.%8."/>
        <w:lvlJc w:val="left"/>
        <w:pPr>
          <w:ind w:left="2112" w:hanging="1440"/>
        </w:pPr>
        <w:rPr>
          <w:rFonts w:hint="default"/>
        </w:rPr>
      </w:lvl>
    </w:lvlOverride>
    <w:lvlOverride w:ilvl="8">
      <w:lvl w:ilvl="8" w:tentative="1">
        <w:start w:val="1"/>
        <w:numFmt w:val="decimal"/>
        <w:lvlText w:val="%1.%2.%3.%4.%5.%6.%7.%8.%9."/>
        <w:lvlJc w:val="left"/>
        <w:pPr>
          <w:ind w:left="2568" w:hanging="1800"/>
        </w:pPr>
        <w:rPr>
          <w:rFonts w:hint="default"/>
        </w:rPr>
      </w:lvl>
    </w:lvlOverride>
  </w:num>
  <w:num w:numId="13">
    <w:abstractNumId w:val="20"/>
  </w:num>
  <w:num w:numId="14">
    <w:abstractNumId w:val="32"/>
  </w:num>
  <w:num w:numId="15">
    <w:abstractNumId w:val="23"/>
    <w:lvlOverride w:ilvl="0">
      <w:lvl w:ilvl="0" w:tentative="1">
        <w:start w:val="4"/>
        <w:numFmt w:val="decimal"/>
        <w:lvlText w:val="%1."/>
        <w:lvlJc w:val="left"/>
        <w:pPr>
          <w:ind w:left="360" w:hanging="360"/>
        </w:pPr>
        <w:rPr>
          <w:rFonts w:hint="default"/>
        </w:rPr>
      </w:lvl>
    </w:lvlOverride>
    <w:lvlOverride w:ilvl="1">
      <w:lvl w:ilvl="1" w:tentative="1">
        <w:start w:val="1"/>
        <w:numFmt w:val="decimal"/>
        <w:lvlText w:val="%1.%2."/>
        <w:lvlJc w:val="left"/>
        <w:pPr>
          <w:ind w:left="456" w:hanging="360"/>
        </w:pPr>
        <w:rPr>
          <w:rFonts w:hint="default"/>
        </w:rPr>
      </w:lvl>
    </w:lvlOverride>
    <w:lvlOverride w:ilvl="2">
      <w:lvl w:ilvl="2" w:tentative="1">
        <w:start w:val="1"/>
        <w:numFmt w:val="decimal"/>
        <w:lvlText w:val="%1.%2.%3."/>
        <w:lvlJc w:val="left"/>
        <w:pPr>
          <w:ind w:left="912" w:hanging="720"/>
        </w:pPr>
        <w:rPr>
          <w:rFonts w:hint="default"/>
          <w:b/>
        </w:rPr>
      </w:lvl>
    </w:lvlOverride>
    <w:lvlOverride w:ilvl="3">
      <w:lvl w:ilvl="3" w:tentative="1">
        <w:start w:val="1"/>
        <w:numFmt w:val="decimal"/>
        <w:lvlText w:val="%1.%2.%3.%4."/>
        <w:lvlJc w:val="left"/>
        <w:pPr>
          <w:ind w:left="1008" w:hanging="720"/>
        </w:pPr>
        <w:rPr>
          <w:rFonts w:hint="default"/>
        </w:rPr>
      </w:lvl>
    </w:lvlOverride>
    <w:lvlOverride w:ilvl="4">
      <w:lvl w:ilvl="4" w:tentative="1">
        <w:start w:val="1"/>
        <w:numFmt w:val="decimal"/>
        <w:lvlText w:val="%1.%2.%3.%4.%5."/>
        <w:lvlJc w:val="left"/>
        <w:pPr>
          <w:ind w:left="1464" w:hanging="1080"/>
        </w:pPr>
        <w:rPr>
          <w:rFonts w:hint="default"/>
        </w:rPr>
      </w:lvl>
    </w:lvlOverride>
    <w:lvlOverride w:ilvl="5">
      <w:lvl w:ilvl="5" w:tentative="1">
        <w:start w:val="1"/>
        <w:numFmt w:val="decimal"/>
        <w:lvlText w:val="%1.%2.%3.%4.%5.%6."/>
        <w:lvlJc w:val="left"/>
        <w:pPr>
          <w:ind w:left="1560" w:hanging="1080"/>
        </w:pPr>
        <w:rPr>
          <w:rFonts w:hint="default"/>
        </w:rPr>
      </w:lvl>
    </w:lvlOverride>
    <w:lvlOverride w:ilvl="6">
      <w:lvl w:ilvl="6" w:tentative="1">
        <w:start w:val="1"/>
        <w:numFmt w:val="decimal"/>
        <w:lvlText w:val="%1.%2.%3.%4.%5.%6.%7."/>
        <w:lvlJc w:val="left"/>
        <w:pPr>
          <w:ind w:left="2016" w:hanging="1440"/>
        </w:pPr>
        <w:rPr>
          <w:rFonts w:hint="default"/>
        </w:rPr>
      </w:lvl>
    </w:lvlOverride>
    <w:lvlOverride w:ilvl="7">
      <w:lvl w:ilvl="7" w:tentative="1">
        <w:start w:val="1"/>
        <w:numFmt w:val="decimal"/>
        <w:lvlText w:val="%1.%2.%3.%4.%5.%6.%7.%8."/>
        <w:lvlJc w:val="left"/>
        <w:pPr>
          <w:ind w:left="2112" w:hanging="1440"/>
        </w:pPr>
        <w:rPr>
          <w:rFonts w:hint="default"/>
        </w:rPr>
      </w:lvl>
    </w:lvlOverride>
    <w:lvlOverride w:ilvl="8">
      <w:lvl w:ilvl="8" w:tentative="1">
        <w:start w:val="1"/>
        <w:numFmt w:val="decimal"/>
        <w:lvlText w:val="%1.%2.%3.%4.%5.%6.%7.%8.%9."/>
        <w:lvlJc w:val="left"/>
        <w:pPr>
          <w:ind w:left="2568" w:hanging="1800"/>
        </w:pPr>
        <w:rPr>
          <w:rFonts w:hint="default"/>
        </w:rPr>
      </w:lvl>
    </w:lvlOverride>
  </w:num>
  <w:num w:numId="16">
    <w:abstractNumId w:val="32"/>
    <w:lvlOverride w:ilvl="0">
      <w:lvl w:ilvl="0" w:tentative="1">
        <w:start w:val="4"/>
        <w:numFmt w:val="decimal"/>
        <w:lvlText w:val="%1."/>
        <w:lvlJc w:val="left"/>
        <w:pPr>
          <w:ind w:left="360" w:hanging="360"/>
        </w:pPr>
        <w:rPr>
          <w:rFonts w:hint="default"/>
        </w:rPr>
      </w:lvl>
    </w:lvlOverride>
    <w:lvlOverride w:ilvl="1">
      <w:lvl w:ilvl="1" w:tentative="1">
        <w:start w:val="1"/>
        <w:numFmt w:val="decimal"/>
        <w:lvlText w:val="%1.%2."/>
        <w:lvlJc w:val="left"/>
        <w:pPr>
          <w:ind w:left="456" w:hanging="360"/>
        </w:pPr>
        <w:rPr>
          <w:rFonts w:hint="default"/>
        </w:rPr>
      </w:lvl>
    </w:lvlOverride>
    <w:lvlOverride w:ilvl="2">
      <w:lvl w:ilvl="2" w:tentative="1">
        <w:start w:val="1"/>
        <w:numFmt w:val="decimal"/>
        <w:lvlText w:val="%1.3.%3."/>
        <w:lvlJc w:val="left"/>
        <w:pPr>
          <w:ind w:left="0" w:firstLine="0"/>
        </w:pPr>
        <w:rPr>
          <w:rFonts w:hint="default"/>
          <w:b/>
        </w:rPr>
      </w:lvl>
    </w:lvlOverride>
    <w:lvlOverride w:ilvl="3">
      <w:lvl w:ilvl="3" w:tentative="1">
        <w:start w:val="1"/>
        <w:numFmt w:val="decimal"/>
        <w:lvlText w:val="%1.%2.%3.%4."/>
        <w:lvlJc w:val="left"/>
        <w:pPr>
          <w:ind w:left="1008" w:hanging="720"/>
        </w:pPr>
        <w:rPr>
          <w:rFonts w:hint="default"/>
        </w:rPr>
      </w:lvl>
    </w:lvlOverride>
    <w:lvlOverride w:ilvl="4">
      <w:lvl w:ilvl="4" w:tentative="1">
        <w:start w:val="1"/>
        <w:numFmt w:val="decimal"/>
        <w:lvlText w:val="%1.%2.%3.%4.%5."/>
        <w:lvlJc w:val="left"/>
        <w:pPr>
          <w:ind w:left="1464" w:hanging="1080"/>
        </w:pPr>
        <w:rPr>
          <w:rFonts w:hint="default"/>
        </w:rPr>
      </w:lvl>
    </w:lvlOverride>
    <w:lvlOverride w:ilvl="5">
      <w:lvl w:ilvl="5" w:tentative="1">
        <w:start w:val="1"/>
        <w:numFmt w:val="decimal"/>
        <w:lvlText w:val="%1.%2.%3.%4.%5.%6."/>
        <w:lvlJc w:val="left"/>
        <w:pPr>
          <w:ind w:left="1560" w:hanging="1080"/>
        </w:pPr>
        <w:rPr>
          <w:rFonts w:hint="default"/>
        </w:rPr>
      </w:lvl>
    </w:lvlOverride>
    <w:lvlOverride w:ilvl="6">
      <w:lvl w:ilvl="6" w:tentative="1">
        <w:start w:val="1"/>
        <w:numFmt w:val="decimal"/>
        <w:lvlText w:val="%1.%2.%3.%4.%5.%6.%7."/>
        <w:lvlJc w:val="left"/>
        <w:pPr>
          <w:ind w:left="2016" w:hanging="1440"/>
        </w:pPr>
        <w:rPr>
          <w:rFonts w:hint="default"/>
        </w:rPr>
      </w:lvl>
    </w:lvlOverride>
    <w:lvlOverride w:ilvl="7">
      <w:lvl w:ilvl="7" w:tentative="1">
        <w:start w:val="1"/>
        <w:numFmt w:val="decimal"/>
        <w:lvlText w:val="%1.%2.%3.%4.%5.%6.%7.%8."/>
        <w:lvlJc w:val="left"/>
        <w:pPr>
          <w:ind w:left="2112" w:hanging="1440"/>
        </w:pPr>
        <w:rPr>
          <w:rFonts w:hint="default"/>
        </w:rPr>
      </w:lvl>
    </w:lvlOverride>
    <w:lvlOverride w:ilvl="8">
      <w:lvl w:ilvl="8" w:tentative="1">
        <w:start w:val="1"/>
        <w:numFmt w:val="decimal"/>
        <w:lvlText w:val="%1.%2.%3.%4.%5.%6.%7.%8.%9."/>
        <w:lvlJc w:val="left"/>
        <w:pPr>
          <w:ind w:left="2568" w:hanging="1800"/>
        </w:pPr>
        <w:rPr>
          <w:rFonts w:hint="default"/>
        </w:rPr>
      </w:lvl>
    </w:lvlOverride>
  </w:num>
  <w:num w:numId="17">
    <w:abstractNumId w:val="32"/>
    <w:lvlOverride w:ilvl="0">
      <w:lvl w:ilvl="0" w:tentative="1">
        <w:start w:val="4"/>
        <w:numFmt w:val="decimal"/>
        <w:lvlText w:val="%1."/>
        <w:lvlJc w:val="left"/>
        <w:pPr>
          <w:ind w:left="360" w:hanging="360"/>
        </w:pPr>
        <w:rPr>
          <w:rFonts w:hint="default"/>
        </w:rPr>
      </w:lvl>
    </w:lvlOverride>
    <w:lvlOverride w:ilvl="1">
      <w:lvl w:ilvl="1" w:tentative="1">
        <w:start w:val="1"/>
        <w:numFmt w:val="decimal"/>
        <w:lvlText w:val="%1.%2."/>
        <w:lvlJc w:val="left"/>
        <w:pPr>
          <w:ind w:left="456" w:hanging="360"/>
        </w:pPr>
        <w:rPr>
          <w:rFonts w:hint="default"/>
        </w:rPr>
      </w:lvl>
    </w:lvlOverride>
    <w:lvlOverride w:ilvl="2">
      <w:lvl w:ilvl="2" w:tentative="1">
        <w:start w:val="1"/>
        <w:numFmt w:val="decimal"/>
        <w:lvlText w:val="%1.3.%3."/>
        <w:lvlJc w:val="left"/>
        <w:pPr>
          <w:ind w:left="0" w:firstLine="0"/>
        </w:pPr>
        <w:rPr>
          <w:rFonts w:hint="default"/>
          <w:b/>
        </w:rPr>
      </w:lvl>
    </w:lvlOverride>
    <w:lvlOverride w:ilvl="3">
      <w:lvl w:ilvl="3" w:tentative="1">
        <w:start w:val="1"/>
        <w:numFmt w:val="decimal"/>
        <w:lvlText w:val="%1.%2.%3.%4."/>
        <w:lvlJc w:val="left"/>
        <w:pPr>
          <w:ind w:left="1008" w:hanging="720"/>
        </w:pPr>
        <w:rPr>
          <w:rFonts w:hint="default"/>
        </w:rPr>
      </w:lvl>
    </w:lvlOverride>
    <w:lvlOverride w:ilvl="4">
      <w:lvl w:ilvl="4" w:tentative="1">
        <w:start w:val="1"/>
        <w:numFmt w:val="decimal"/>
        <w:lvlText w:val="%1.%2.%3.%4.%5."/>
        <w:lvlJc w:val="left"/>
        <w:pPr>
          <w:ind w:left="1464" w:hanging="1080"/>
        </w:pPr>
        <w:rPr>
          <w:rFonts w:hint="default"/>
        </w:rPr>
      </w:lvl>
    </w:lvlOverride>
    <w:lvlOverride w:ilvl="5">
      <w:lvl w:ilvl="5" w:tentative="1">
        <w:start w:val="1"/>
        <w:numFmt w:val="decimal"/>
        <w:lvlText w:val="%1.%2.%3.%4.%5.%6."/>
        <w:lvlJc w:val="left"/>
        <w:pPr>
          <w:ind w:left="1560" w:hanging="1080"/>
        </w:pPr>
        <w:rPr>
          <w:rFonts w:hint="default"/>
        </w:rPr>
      </w:lvl>
    </w:lvlOverride>
    <w:lvlOverride w:ilvl="6">
      <w:lvl w:ilvl="6" w:tentative="1">
        <w:start w:val="1"/>
        <w:numFmt w:val="decimal"/>
        <w:lvlText w:val="%1.%2.%3.%4.%5.%6.%7."/>
        <w:lvlJc w:val="left"/>
        <w:pPr>
          <w:ind w:left="2016" w:hanging="1440"/>
        </w:pPr>
        <w:rPr>
          <w:rFonts w:hint="default"/>
        </w:rPr>
      </w:lvl>
    </w:lvlOverride>
    <w:lvlOverride w:ilvl="7">
      <w:lvl w:ilvl="7" w:tentative="1">
        <w:start w:val="1"/>
        <w:numFmt w:val="decimal"/>
        <w:lvlText w:val="%1.%2.%3.%4.%5.%6.%7.%8."/>
        <w:lvlJc w:val="left"/>
        <w:pPr>
          <w:ind w:left="2112" w:hanging="1440"/>
        </w:pPr>
        <w:rPr>
          <w:rFonts w:hint="default"/>
        </w:rPr>
      </w:lvl>
    </w:lvlOverride>
    <w:lvlOverride w:ilvl="8">
      <w:lvl w:ilvl="8" w:tentative="1">
        <w:start w:val="1"/>
        <w:numFmt w:val="decimal"/>
        <w:lvlText w:val="%1.%2.%3.%4.%5.%6.%7.%8.%9."/>
        <w:lvlJc w:val="left"/>
        <w:pPr>
          <w:ind w:left="2568" w:hanging="1800"/>
        </w:pPr>
        <w:rPr>
          <w:rFonts w:hint="default"/>
        </w:rPr>
      </w:lvl>
    </w:lvlOverride>
  </w:num>
  <w:num w:numId="18">
    <w:abstractNumId w:val="3"/>
  </w:num>
  <w:num w:numId="19">
    <w:abstractNumId w:val="32"/>
    <w:lvlOverride w:ilvl="0">
      <w:lvl w:ilvl="0" w:tentative="1">
        <w:start w:val="4"/>
        <w:numFmt w:val="decimal"/>
        <w:lvlText w:val="%1."/>
        <w:lvlJc w:val="left"/>
        <w:pPr>
          <w:ind w:left="360" w:hanging="360"/>
        </w:pPr>
        <w:rPr>
          <w:rFonts w:hint="default"/>
        </w:rPr>
      </w:lvl>
    </w:lvlOverride>
    <w:lvlOverride w:ilvl="1">
      <w:lvl w:ilvl="1" w:tentative="1">
        <w:start w:val="1"/>
        <w:numFmt w:val="decimal"/>
        <w:lvlText w:val="%1.%2."/>
        <w:lvlJc w:val="left"/>
        <w:pPr>
          <w:ind w:left="456" w:hanging="360"/>
        </w:pPr>
        <w:rPr>
          <w:rFonts w:hint="default"/>
        </w:rPr>
      </w:lvl>
    </w:lvlOverride>
    <w:lvlOverride w:ilvl="2">
      <w:lvl w:ilvl="2" w:tentative="1">
        <w:start w:val="1"/>
        <w:numFmt w:val="decimal"/>
        <w:lvlText w:val="%1.3.%3."/>
        <w:lvlJc w:val="left"/>
        <w:pPr>
          <w:ind w:left="0" w:firstLine="0"/>
        </w:pPr>
        <w:rPr>
          <w:rFonts w:hint="default"/>
          <w:b/>
        </w:rPr>
      </w:lvl>
    </w:lvlOverride>
    <w:lvlOverride w:ilvl="3">
      <w:lvl w:ilvl="3" w:tentative="1">
        <w:start w:val="1"/>
        <w:numFmt w:val="decimal"/>
        <w:lvlText w:val="%1.%2.%3.%4."/>
        <w:lvlJc w:val="left"/>
        <w:pPr>
          <w:ind w:left="1008" w:hanging="720"/>
        </w:pPr>
        <w:rPr>
          <w:rFonts w:hint="default"/>
        </w:rPr>
      </w:lvl>
    </w:lvlOverride>
    <w:lvlOverride w:ilvl="4">
      <w:lvl w:ilvl="4" w:tentative="1">
        <w:start w:val="1"/>
        <w:numFmt w:val="decimal"/>
        <w:lvlText w:val="%1.%2.%3.%4.%5."/>
        <w:lvlJc w:val="left"/>
        <w:pPr>
          <w:ind w:left="1464" w:hanging="1080"/>
        </w:pPr>
        <w:rPr>
          <w:rFonts w:hint="default"/>
        </w:rPr>
      </w:lvl>
    </w:lvlOverride>
    <w:lvlOverride w:ilvl="5">
      <w:lvl w:ilvl="5" w:tentative="1">
        <w:start w:val="1"/>
        <w:numFmt w:val="decimal"/>
        <w:lvlText w:val="%1.%2.%3.%4.%5.%6."/>
        <w:lvlJc w:val="left"/>
        <w:pPr>
          <w:ind w:left="1560" w:hanging="1080"/>
        </w:pPr>
        <w:rPr>
          <w:rFonts w:hint="default"/>
        </w:rPr>
      </w:lvl>
    </w:lvlOverride>
    <w:lvlOverride w:ilvl="6">
      <w:lvl w:ilvl="6" w:tentative="1">
        <w:start w:val="1"/>
        <w:numFmt w:val="decimal"/>
        <w:lvlText w:val="%1.%2.%3.%4.%5.%6.%7."/>
        <w:lvlJc w:val="left"/>
        <w:pPr>
          <w:ind w:left="2016" w:hanging="1440"/>
        </w:pPr>
        <w:rPr>
          <w:rFonts w:hint="default"/>
        </w:rPr>
      </w:lvl>
    </w:lvlOverride>
    <w:lvlOverride w:ilvl="7">
      <w:lvl w:ilvl="7" w:tentative="1">
        <w:start w:val="1"/>
        <w:numFmt w:val="decimal"/>
        <w:lvlText w:val="%1.%2.%3.%4.%5.%6.%7.%8."/>
        <w:lvlJc w:val="left"/>
        <w:pPr>
          <w:ind w:left="2112" w:hanging="1440"/>
        </w:pPr>
        <w:rPr>
          <w:rFonts w:hint="default"/>
        </w:rPr>
      </w:lvl>
    </w:lvlOverride>
    <w:lvlOverride w:ilvl="8">
      <w:lvl w:ilvl="8" w:tentative="1">
        <w:start w:val="1"/>
        <w:numFmt w:val="decimal"/>
        <w:lvlText w:val="%1.%2.%3.%4.%5.%6.%7.%8.%9."/>
        <w:lvlJc w:val="left"/>
        <w:pPr>
          <w:ind w:left="2568" w:hanging="1800"/>
        </w:pPr>
        <w:rPr>
          <w:rFonts w:hint="default"/>
        </w:rPr>
      </w:lvl>
    </w:lvlOverride>
  </w:num>
  <w:num w:numId="20">
    <w:abstractNumId w:val="34"/>
  </w:num>
  <w:num w:numId="21">
    <w:abstractNumId w:val="32"/>
    <w:lvlOverride w:ilvl="0">
      <w:lvl w:ilvl="0" w:tentative="1">
        <w:start w:val="4"/>
        <w:numFmt w:val="decimal"/>
        <w:lvlText w:val="%1."/>
        <w:lvlJc w:val="left"/>
        <w:pPr>
          <w:ind w:left="360" w:hanging="360"/>
        </w:pPr>
        <w:rPr>
          <w:rFonts w:hint="default"/>
        </w:rPr>
      </w:lvl>
    </w:lvlOverride>
    <w:lvlOverride w:ilvl="1">
      <w:lvl w:ilvl="1" w:tentative="1">
        <w:start w:val="1"/>
        <w:numFmt w:val="decimal"/>
        <w:lvlText w:val="%1.%2."/>
        <w:lvlJc w:val="left"/>
        <w:pPr>
          <w:ind w:left="456" w:hanging="360"/>
        </w:pPr>
        <w:rPr>
          <w:rFonts w:hint="default"/>
        </w:rPr>
      </w:lvl>
    </w:lvlOverride>
    <w:lvlOverride w:ilvl="2">
      <w:lvl w:ilvl="2" w:tentative="1">
        <w:start w:val="1"/>
        <w:numFmt w:val="decimal"/>
        <w:lvlText w:val="%1.3.%3."/>
        <w:lvlJc w:val="left"/>
        <w:pPr>
          <w:ind w:left="0" w:firstLine="0"/>
        </w:pPr>
        <w:rPr>
          <w:rFonts w:hint="default"/>
          <w:b/>
        </w:rPr>
      </w:lvl>
    </w:lvlOverride>
    <w:lvlOverride w:ilvl="3">
      <w:lvl w:ilvl="3" w:tentative="1">
        <w:start w:val="1"/>
        <w:numFmt w:val="decimal"/>
        <w:lvlText w:val="%1.%2.%3.%4."/>
        <w:lvlJc w:val="left"/>
        <w:pPr>
          <w:ind w:left="1008" w:hanging="720"/>
        </w:pPr>
        <w:rPr>
          <w:rFonts w:hint="default"/>
        </w:rPr>
      </w:lvl>
    </w:lvlOverride>
    <w:lvlOverride w:ilvl="4">
      <w:lvl w:ilvl="4" w:tentative="1">
        <w:start w:val="1"/>
        <w:numFmt w:val="decimal"/>
        <w:lvlText w:val="%1.%2.%3.%4.%5."/>
        <w:lvlJc w:val="left"/>
        <w:pPr>
          <w:ind w:left="1464" w:hanging="1080"/>
        </w:pPr>
        <w:rPr>
          <w:rFonts w:hint="default"/>
        </w:rPr>
      </w:lvl>
    </w:lvlOverride>
    <w:lvlOverride w:ilvl="5">
      <w:lvl w:ilvl="5" w:tentative="1">
        <w:start w:val="1"/>
        <w:numFmt w:val="decimal"/>
        <w:lvlText w:val="%1.%2.%3.%4.%5.%6."/>
        <w:lvlJc w:val="left"/>
        <w:pPr>
          <w:ind w:left="1560" w:hanging="1080"/>
        </w:pPr>
        <w:rPr>
          <w:rFonts w:hint="default"/>
        </w:rPr>
      </w:lvl>
    </w:lvlOverride>
    <w:lvlOverride w:ilvl="6">
      <w:lvl w:ilvl="6" w:tentative="1">
        <w:start w:val="1"/>
        <w:numFmt w:val="decimal"/>
        <w:lvlText w:val="%1.%2.%3.%4.%5.%6.%7."/>
        <w:lvlJc w:val="left"/>
        <w:pPr>
          <w:ind w:left="2016" w:hanging="1440"/>
        </w:pPr>
        <w:rPr>
          <w:rFonts w:hint="default"/>
        </w:rPr>
      </w:lvl>
    </w:lvlOverride>
    <w:lvlOverride w:ilvl="7">
      <w:lvl w:ilvl="7" w:tentative="1">
        <w:start w:val="1"/>
        <w:numFmt w:val="decimal"/>
        <w:lvlText w:val="%1.%2.%3.%4.%5.%6.%7.%8."/>
        <w:lvlJc w:val="left"/>
        <w:pPr>
          <w:ind w:left="2112" w:hanging="1440"/>
        </w:pPr>
        <w:rPr>
          <w:rFonts w:hint="default"/>
        </w:rPr>
      </w:lvl>
    </w:lvlOverride>
    <w:lvlOverride w:ilvl="8">
      <w:lvl w:ilvl="8" w:tentative="1">
        <w:start w:val="1"/>
        <w:numFmt w:val="decimal"/>
        <w:lvlText w:val="%1.%2.%3.%4.%5.%6.%7.%8.%9."/>
        <w:lvlJc w:val="left"/>
        <w:pPr>
          <w:ind w:left="2568" w:hanging="1800"/>
        </w:pPr>
        <w:rPr>
          <w:rFonts w:hint="default"/>
        </w:rPr>
      </w:lvl>
    </w:lvlOverride>
  </w:num>
  <w:num w:numId="22">
    <w:abstractNumId w:val="29"/>
  </w:num>
  <w:num w:numId="23">
    <w:abstractNumId w:val="32"/>
    <w:lvlOverride w:ilvl="0">
      <w:lvl w:ilvl="0" w:tentative="1">
        <w:start w:val="4"/>
        <w:numFmt w:val="decimal"/>
        <w:lvlText w:val="%1."/>
        <w:lvlJc w:val="left"/>
        <w:pPr>
          <w:ind w:left="360" w:hanging="360"/>
        </w:pPr>
        <w:rPr>
          <w:rFonts w:hint="default"/>
        </w:rPr>
      </w:lvl>
    </w:lvlOverride>
    <w:lvlOverride w:ilvl="1">
      <w:lvl w:ilvl="1" w:tentative="1">
        <w:start w:val="1"/>
        <w:numFmt w:val="decimal"/>
        <w:lvlText w:val="%1.%2."/>
        <w:lvlJc w:val="left"/>
        <w:pPr>
          <w:ind w:left="456" w:hanging="360"/>
        </w:pPr>
        <w:rPr>
          <w:rFonts w:hint="default"/>
        </w:rPr>
      </w:lvl>
    </w:lvlOverride>
    <w:lvlOverride w:ilvl="2">
      <w:lvl w:ilvl="2" w:tentative="1">
        <w:start w:val="1"/>
        <w:numFmt w:val="decimal"/>
        <w:lvlText w:val="%1.3.%3."/>
        <w:lvlJc w:val="left"/>
        <w:pPr>
          <w:ind w:left="0" w:firstLine="0"/>
        </w:pPr>
        <w:rPr>
          <w:rFonts w:hint="default"/>
          <w:b/>
        </w:rPr>
      </w:lvl>
    </w:lvlOverride>
    <w:lvlOverride w:ilvl="3">
      <w:lvl w:ilvl="3" w:tentative="1">
        <w:start w:val="1"/>
        <w:numFmt w:val="decimal"/>
        <w:lvlText w:val="%1.%2.%3.%4."/>
        <w:lvlJc w:val="left"/>
        <w:pPr>
          <w:ind w:left="1008" w:hanging="720"/>
        </w:pPr>
        <w:rPr>
          <w:rFonts w:hint="default"/>
        </w:rPr>
      </w:lvl>
    </w:lvlOverride>
    <w:lvlOverride w:ilvl="4">
      <w:lvl w:ilvl="4" w:tentative="1">
        <w:start w:val="1"/>
        <w:numFmt w:val="decimal"/>
        <w:lvlText w:val="%1.%2.%3.%4.%5."/>
        <w:lvlJc w:val="left"/>
        <w:pPr>
          <w:ind w:left="1464" w:hanging="1080"/>
        </w:pPr>
        <w:rPr>
          <w:rFonts w:hint="default"/>
        </w:rPr>
      </w:lvl>
    </w:lvlOverride>
    <w:lvlOverride w:ilvl="5">
      <w:lvl w:ilvl="5" w:tentative="1">
        <w:start w:val="1"/>
        <w:numFmt w:val="decimal"/>
        <w:lvlText w:val="%1.%2.%3.%4.%5.%6."/>
        <w:lvlJc w:val="left"/>
        <w:pPr>
          <w:ind w:left="1560" w:hanging="1080"/>
        </w:pPr>
        <w:rPr>
          <w:rFonts w:hint="default"/>
        </w:rPr>
      </w:lvl>
    </w:lvlOverride>
    <w:lvlOverride w:ilvl="6">
      <w:lvl w:ilvl="6" w:tentative="1">
        <w:start w:val="1"/>
        <w:numFmt w:val="decimal"/>
        <w:lvlText w:val="%1.%2.%3.%4.%5.%6.%7."/>
        <w:lvlJc w:val="left"/>
        <w:pPr>
          <w:ind w:left="2016" w:hanging="1440"/>
        </w:pPr>
        <w:rPr>
          <w:rFonts w:hint="default"/>
        </w:rPr>
      </w:lvl>
    </w:lvlOverride>
    <w:lvlOverride w:ilvl="7">
      <w:lvl w:ilvl="7" w:tentative="1">
        <w:start w:val="1"/>
        <w:numFmt w:val="decimal"/>
        <w:lvlText w:val="%1.%2.%3.%4.%5.%6.%7.%8."/>
        <w:lvlJc w:val="left"/>
        <w:pPr>
          <w:ind w:left="2112" w:hanging="1440"/>
        </w:pPr>
        <w:rPr>
          <w:rFonts w:hint="default"/>
        </w:rPr>
      </w:lvl>
    </w:lvlOverride>
    <w:lvlOverride w:ilvl="8">
      <w:lvl w:ilvl="8" w:tentative="1">
        <w:start w:val="1"/>
        <w:numFmt w:val="decimal"/>
        <w:lvlText w:val="%1.%2.%3.%4.%5.%6.%7.%8.%9."/>
        <w:lvlJc w:val="left"/>
        <w:pPr>
          <w:ind w:left="2568" w:hanging="1800"/>
        </w:pPr>
        <w:rPr>
          <w:rFonts w:hint="default"/>
        </w:rPr>
      </w:lvl>
    </w:lvlOverride>
  </w:num>
  <w:num w:numId="24">
    <w:abstractNumId w:val="6"/>
  </w:num>
  <w:num w:numId="25">
    <w:abstractNumId w:val="0"/>
  </w:num>
  <w:num w:numId="26">
    <w:abstractNumId w:val="2"/>
  </w:num>
  <w:num w:numId="27">
    <w:abstractNumId w:val="27"/>
  </w:num>
  <w:num w:numId="28">
    <w:abstractNumId w:val="28"/>
  </w:num>
  <w:num w:numId="29">
    <w:abstractNumId w:val="8"/>
  </w:num>
  <w:num w:numId="30">
    <w:abstractNumId w:val="14"/>
  </w:num>
  <w:num w:numId="31">
    <w:abstractNumId w:val="31"/>
  </w:num>
  <w:num w:numId="32">
    <w:abstractNumId w:val="1"/>
  </w:num>
  <w:num w:numId="33">
    <w:abstractNumId w:val="5"/>
  </w:num>
  <w:num w:numId="34">
    <w:abstractNumId w:val="16"/>
  </w:num>
  <w:num w:numId="35">
    <w:abstractNumId w:val="15"/>
  </w:num>
  <w:num w:numId="36">
    <w:abstractNumId w:val="11"/>
  </w:num>
  <w:num w:numId="37">
    <w:abstractNumId w:val="25"/>
  </w:num>
  <w:num w:numId="38">
    <w:abstractNumId w:val="25"/>
    <w:lvlOverride w:ilvl="0">
      <w:lvl w:ilvl="0" w:tentative="1">
        <w:start w:val="1"/>
        <w:numFmt w:val="decimal"/>
        <w:lvlText w:val="%1."/>
        <w:lvlJc w:val="left"/>
        <w:pPr>
          <w:ind w:left="720" w:hanging="360"/>
        </w:pPr>
        <w:rPr>
          <w:rFonts w:hint="default"/>
        </w:rPr>
      </w:lvl>
    </w:lvlOverride>
    <w:lvlOverride w:ilvl="1">
      <w:lvl w:ilvl="1" w:tentative="1">
        <w:start w:val="1"/>
        <w:numFmt w:val="decimal"/>
        <w:isLgl/>
        <w:lvlText w:val="%1.%2."/>
        <w:lvlJc w:val="left"/>
        <w:pPr>
          <w:ind w:left="284" w:firstLine="0"/>
        </w:pPr>
        <w:rPr>
          <w:rFonts w:hint="default"/>
          <w:b/>
          <w:bCs/>
        </w:rPr>
      </w:lvl>
    </w:lvlOverride>
    <w:lvlOverride w:ilvl="2">
      <w:lvl w:ilvl="2" w:tentative="1">
        <w:start w:val="1"/>
        <w:numFmt w:val="decimal"/>
        <w:isLgl/>
        <w:lvlText w:val="%1.%2.%3."/>
        <w:lvlJc w:val="left"/>
        <w:pPr>
          <w:ind w:left="2520" w:hanging="720"/>
        </w:pPr>
        <w:rPr>
          <w:rFonts w:hint="default"/>
        </w:rPr>
      </w:lvl>
    </w:lvlOverride>
    <w:lvlOverride w:ilvl="3">
      <w:lvl w:ilvl="3" w:tentative="1">
        <w:start w:val="1"/>
        <w:numFmt w:val="decimal"/>
        <w:isLgl/>
        <w:lvlText w:val="%1.%2.%3.%4."/>
        <w:lvlJc w:val="left"/>
        <w:pPr>
          <w:ind w:left="3240" w:hanging="720"/>
        </w:pPr>
        <w:rPr>
          <w:rFonts w:hint="default"/>
        </w:rPr>
      </w:lvl>
    </w:lvlOverride>
    <w:lvlOverride w:ilvl="4">
      <w:lvl w:ilvl="4" w:tentative="1">
        <w:start w:val="1"/>
        <w:numFmt w:val="decimal"/>
        <w:isLgl/>
        <w:lvlText w:val="%1.%2.%3.%4.%5."/>
        <w:lvlJc w:val="left"/>
        <w:pPr>
          <w:ind w:left="4320" w:hanging="1080"/>
        </w:pPr>
        <w:rPr>
          <w:rFonts w:hint="default"/>
        </w:rPr>
      </w:lvl>
    </w:lvlOverride>
    <w:lvlOverride w:ilvl="5">
      <w:lvl w:ilvl="5" w:tentative="1">
        <w:start w:val="1"/>
        <w:numFmt w:val="decimal"/>
        <w:isLgl/>
        <w:lvlText w:val="%1.%2.%3.%4.%5.%6."/>
        <w:lvlJc w:val="left"/>
        <w:pPr>
          <w:ind w:left="5040" w:hanging="1080"/>
        </w:pPr>
        <w:rPr>
          <w:rFonts w:hint="default"/>
        </w:rPr>
      </w:lvl>
    </w:lvlOverride>
    <w:lvlOverride w:ilvl="6">
      <w:lvl w:ilvl="6" w:tentative="1">
        <w:start w:val="1"/>
        <w:numFmt w:val="decimal"/>
        <w:isLgl/>
        <w:lvlText w:val="%1.%2.%3.%4.%5.%6.%7."/>
        <w:lvlJc w:val="left"/>
        <w:pPr>
          <w:ind w:left="6120" w:hanging="1440"/>
        </w:pPr>
        <w:rPr>
          <w:rFonts w:hint="default"/>
        </w:rPr>
      </w:lvl>
    </w:lvlOverride>
    <w:lvlOverride w:ilvl="7">
      <w:lvl w:ilvl="7" w:tentative="1">
        <w:start w:val="1"/>
        <w:numFmt w:val="decimal"/>
        <w:isLgl/>
        <w:lvlText w:val="%1.%2.%3.%4.%5.%6.%7.%8."/>
        <w:lvlJc w:val="left"/>
        <w:pPr>
          <w:ind w:left="6840" w:hanging="1440"/>
        </w:pPr>
        <w:rPr>
          <w:rFonts w:hint="default"/>
        </w:rPr>
      </w:lvl>
    </w:lvlOverride>
    <w:lvlOverride w:ilvl="8">
      <w:lvl w:ilvl="8" w:tentative="1">
        <w:start w:val="1"/>
        <w:numFmt w:val="decimal"/>
        <w:isLgl/>
        <w:lvlText w:val="%1.%2.%3.%4.%5.%6.%7.%8.%9."/>
        <w:lvlJc w:val="left"/>
        <w:pPr>
          <w:ind w:left="7920" w:hanging="1800"/>
        </w:pPr>
        <w:rPr>
          <w:rFonts w:hint="default"/>
        </w:rPr>
      </w:lvl>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2"/>
  </w:num>
  <w:num w:numId="42">
    <w:abstractNumId w:val="10"/>
  </w:num>
  <w:num w:numId="43">
    <w:abstractNumId w:val="7"/>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formatting="1" w:enforcement="0"/>
  <w:defaultTabStop w:val="708"/>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273"/>
    <w:rsid w:val="00005A0A"/>
    <w:rsid w:val="000208DE"/>
    <w:rsid w:val="0002395A"/>
    <w:rsid w:val="00026555"/>
    <w:rsid w:val="0002684E"/>
    <w:rsid w:val="00030E8A"/>
    <w:rsid w:val="00030ED7"/>
    <w:rsid w:val="000311E4"/>
    <w:rsid w:val="00035135"/>
    <w:rsid w:val="00042EF3"/>
    <w:rsid w:val="0004543A"/>
    <w:rsid w:val="00051F7A"/>
    <w:rsid w:val="00054A00"/>
    <w:rsid w:val="00055611"/>
    <w:rsid w:val="00057019"/>
    <w:rsid w:val="00060592"/>
    <w:rsid w:val="00061918"/>
    <w:rsid w:val="00061D62"/>
    <w:rsid w:val="000622BC"/>
    <w:rsid w:val="00070E52"/>
    <w:rsid w:val="000716F0"/>
    <w:rsid w:val="0007193B"/>
    <w:rsid w:val="00072CF7"/>
    <w:rsid w:val="00075223"/>
    <w:rsid w:val="0008032D"/>
    <w:rsid w:val="000809D6"/>
    <w:rsid w:val="00082CE4"/>
    <w:rsid w:val="000836E1"/>
    <w:rsid w:val="0008644C"/>
    <w:rsid w:val="0009676D"/>
    <w:rsid w:val="000A3977"/>
    <w:rsid w:val="000B3E7B"/>
    <w:rsid w:val="000B6B4B"/>
    <w:rsid w:val="000B7B0C"/>
    <w:rsid w:val="000C078C"/>
    <w:rsid w:val="000C08BE"/>
    <w:rsid w:val="000C499A"/>
    <w:rsid w:val="000C4A97"/>
    <w:rsid w:val="000C6716"/>
    <w:rsid w:val="000D0F77"/>
    <w:rsid w:val="000D1AD8"/>
    <w:rsid w:val="000D6692"/>
    <w:rsid w:val="000D74AB"/>
    <w:rsid w:val="000E6846"/>
    <w:rsid w:val="000F5CCC"/>
    <w:rsid w:val="000F5DA3"/>
    <w:rsid w:val="001033C4"/>
    <w:rsid w:val="00106FC5"/>
    <w:rsid w:val="001079B5"/>
    <w:rsid w:val="001108D1"/>
    <w:rsid w:val="00110AE4"/>
    <w:rsid w:val="00112F7B"/>
    <w:rsid w:val="001212E7"/>
    <w:rsid w:val="0012240D"/>
    <w:rsid w:val="0012459F"/>
    <w:rsid w:val="00127F07"/>
    <w:rsid w:val="001325DE"/>
    <w:rsid w:val="0013362B"/>
    <w:rsid w:val="00140CD5"/>
    <w:rsid w:val="00157C1A"/>
    <w:rsid w:val="00162944"/>
    <w:rsid w:val="001639E7"/>
    <w:rsid w:val="00164C5A"/>
    <w:rsid w:val="00173DBE"/>
    <w:rsid w:val="00174D91"/>
    <w:rsid w:val="0017504A"/>
    <w:rsid w:val="00177C2F"/>
    <w:rsid w:val="00182052"/>
    <w:rsid w:val="00187465"/>
    <w:rsid w:val="001962ED"/>
    <w:rsid w:val="001969AD"/>
    <w:rsid w:val="001A697F"/>
    <w:rsid w:val="001B7B68"/>
    <w:rsid w:val="001C7C0C"/>
    <w:rsid w:val="001D0F63"/>
    <w:rsid w:val="001D4814"/>
    <w:rsid w:val="001D51B9"/>
    <w:rsid w:val="001E588E"/>
    <w:rsid w:val="001E6F21"/>
    <w:rsid w:val="001F371C"/>
    <w:rsid w:val="001F4BC7"/>
    <w:rsid w:val="002001D3"/>
    <w:rsid w:val="00200A90"/>
    <w:rsid w:val="0020236E"/>
    <w:rsid w:val="00204C2B"/>
    <w:rsid w:val="00204C94"/>
    <w:rsid w:val="002105E8"/>
    <w:rsid w:val="00213F87"/>
    <w:rsid w:val="00221810"/>
    <w:rsid w:val="00224A03"/>
    <w:rsid w:val="00227F1A"/>
    <w:rsid w:val="00231556"/>
    <w:rsid w:val="00231B92"/>
    <w:rsid w:val="00233B5B"/>
    <w:rsid w:val="0023547D"/>
    <w:rsid w:val="002554F9"/>
    <w:rsid w:val="00260E66"/>
    <w:rsid w:val="002627C3"/>
    <w:rsid w:val="00263D78"/>
    <w:rsid w:val="00263DDE"/>
    <w:rsid w:val="0026551B"/>
    <w:rsid w:val="002706BB"/>
    <w:rsid w:val="002744F1"/>
    <w:rsid w:val="00283D4E"/>
    <w:rsid w:val="002855C0"/>
    <w:rsid w:val="00287D6D"/>
    <w:rsid w:val="002B08F9"/>
    <w:rsid w:val="002B3171"/>
    <w:rsid w:val="002B4646"/>
    <w:rsid w:val="002B4730"/>
    <w:rsid w:val="002D1B82"/>
    <w:rsid w:val="002D4D0B"/>
    <w:rsid w:val="002D560B"/>
    <w:rsid w:val="002D6C1E"/>
    <w:rsid w:val="002E7EB1"/>
    <w:rsid w:val="003007BC"/>
    <w:rsid w:val="0030159E"/>
    <w:rsid w:val="003042E0"/>
    <w:rsid w:val="00313508"/>
    <w:rsid w:val="003142DB"/>
    <w:rsid w:val="0031538A"/>
    <w:rsid w:val="00321C85"/>
    <w:rsid w:val="00330706"/>
    <w:rsid w:val="00342A20"/>
    <w:rsid w:val="003505AE"/>
    <w:rsid w:val="00357168"/>
    <w:rsid w:val="00360E5E"/>
    <w:rsid w:val="003630A8"/>
    <w:rsid w:val="00364AE9"/>
    <w:rsid w:val="003652BC"/>
    <w:rsid w:val="00371DE1"/>
    <w:rsid w:val="00380058"/>
    <w:rsid w:val="0038231A"/>
    <w:rsid w:val="003906F9"/>
    <w:rsid w:val="00392997"/>
    <w:rsid w:val="003B0271"/>
    <w:rsid w:val="003B08F3"/>
    <w:rsid w:val="003B128E"/>
    <w:rsid w:val="003B1344"/>
    <w:rsid w:val="003B28F6"/>
    <w:rsid w:val="003C6216"/>
    <w:rsid w:val="003D35EE"/>
    <w:rsid w:val="003D74AB"/>
    <w:rsid w:val="003E1BD0"/>
    <w:rsid w:val="003F3453"/>
    <w:rsid w:val="003F46BB"/>
    <w:rsid w:val="0040110F"/>
    <w:rsid w:val="0041084F"/>
    <w:rsid w:val="004335CB"/>
    <w:rsid w:val="00434ACC"/>
    <w:rsid w:val="00437318"/>
    <w:rsid w:val="004516E8"/>
    <w:rsid w:val="004651E2"/>
    <w:rsid w:val="0046538B"/>
    <w:rsid w:val="004730B5"/>
    <w:rsid w:val="00474FBC"/>
    <w:rsid w:val="004817A5"/>
    <w:rsid w:val="00483CBD"/>
    <w:rsid w:val="00483ED6"/>
    <w:rsid w:val="00483F13"/>
    <w:rsid w:val="00484706"/>
    <w:rsid w:val="00490321"/>
    <w:rsid w:val="00493E3D"/>
    <w:rsid w:val="004975BC"/>
    <w:rsid w:val="004A2011"/>
    <w:rsid w:val="004A21C8"/>
    <w:rsid w:val="004A2367"/>
    <w:rsid w:val="004A31A0"/>
    <w:rsid w:val="004A407C"/>
    <w:rsid w:val="004A4387"/>
    <w:rsid w:val="004A71BB"/>
    <w:rsid w:val="004D36B8"/>
    <w:rsid w:val="004F0C62"/>
    <w:rsid w:val="004F564F"/>
    <w:rsid w:val="00500205"/>
    <w:rsid w:val="00501761"/>
    <w:rsid w:val="00501AF1"/>
    <w:rsid w:val="005058DF"/>
    <w:rsid w:val="00506C0B"/>
    <w:rsid w:val="0051104C"/>
    <w:rsid w:val="00514E03"/>
    <w:rsid w:val="00521A1B"/>
    <w:rsid w:val="00521F73"/>
    <w:rsid w:val="00525F46"/>
    <w:rsid w:val="00526DB2"/>
    <w:rsid w:val="00534D41"/>
    <w:rsid w:val="00537B68"/>
    <w:rsid w:val="00542234"/>
    <w:rsid w:val="0054249B"/>
    <w:rsid w:val="005738C6"/>
    <w:rsid w:val="00575EEE"/>
    <w:rsid w:val="005805B7"/>
    <w:rsid w:val="00584F5E"/>
    <w:rsid w:val="00590417"/>
    <w:rsid w:val="00594EB5"/>
    <w:rsid w:val="005A2FA3"/>
    <w:rsid w:val="005B35AB"/>
    <w:rsid w:val="005B56B8"/>
    <w:rsid w:val="005D6901"/>
    <w:rsid w:val="005D7A9D"/>
    <w:rsid w:val="005F0FC3"/>
    <w:rsid w:val="006005DC"/>
    <w:rsid w:val="006006C6"/>
    <w:rsid w:val="00601BE5"/>
    <w:rsid w:val="006038D2"/>
    <w:rsid w:val="00605229"/>
    <w:rsid w:val="00610784"/>
    <w:rsid w:val="00611511"/>
    <w:rsid w:val="006149E0"/>
    <w:rsid w:val="00622F38"/>
    <w:rsid w:val="00637A3E"/>
    <w:rsid w:val="00641F10"/>
    <w:rsid w:val="006430FE"/>
    <w:rsid w:val="00645F3E"/>
    <w:rsid w:val="0064746D"/>
    <w:rsid w:val="00672E3E"/>
    <w:rsid w:val="006749F4"/>
    <w:rsid w:val="00683A83"/>
    <w:rsid w:val="00690700"/>
    <w:rsid w:val="00691764"/>
    <w:rsid w:val="00692038"/>
    <w:rsid w:val="0069353D"/>
    <w:rsid w:val="006950D5"/>
    <w:rsid w:val="006A2B2D"/>
    <w:rsid w:val="006A45B1"/>
    <w:rsid w:val="006A45D8"/>
    <w:rsid w:val="006C62D8"/>
    <w:rsid w:val="006C6D4A"/>
    <w:rsid w:val="006C7601"/>
    <w:rsid w:val="006D7F38"/>
    <w:rsid w:val="00705E12"/>
    <w:rsid w:val="007077D1"/>
    <w:rsid w:val="00710CB2"/>
    <w:rsid w:val="007132FE"/>
    <w:rsid w:val="0071396D"/>
    <w:rsid w:val="00715D16"/>
    <w:rsid w:val="00715DA8"/>
    <w:rsid w:val="00717FD8"/>
    <w:rsid w:val="00734120"/>
    <w:rsid w:val="00737982"/>
    <w:rsid w:val="00740B30"/>
    <w:rsid w:val="0074479B"/>
    <w:rsid w:val="0075475D"/>
    <w:rsid w:val="007604D1"/>
    <w:rsid w:val="007607B6"/>
    <w:rsid w:val="00760CDB"/>
    <w:rsid w:val="00762C43"/>
    <w:rsid w:val="00766221"/>
    <w:rsid w:val="007671B8"/>
    <w:rsid w:val="007701F1"/>
    <w:rsid w:val="00771596"/>
    <w:rsid w:val="0077413B"/>
    <w:rsid w:val="007802FC"/>
    <w:rsid w:val="00780825"/>
    <w:rsid w:val="00785823"/>
    <w:rsid w:val="00790495"/>
    <w:rsid w:val="00795C64"/>
    <w:rsid w:val="007A5B1F"/>
    <w:rsid w:val="007B4B09"/>
    <w:rsid w:val="007C19BC"/>
    <w:rsid w:val="007C5111"/>
    <w:rsid w:val="007C7328"/>
    <w:rsid w:val="007C7544"/>
    <w:rsid w:val="007D3B70"/>
    <w:rsid w:val="007E5091"/>
    <w:rsid w:val="007F0EF4"/>
    <w:rsid w:val="007F343A"/>
    <w:rsid w:val="007F4570"/>
    <w:rsid w:val="007F546A"/>
    <w:rsid w:val="008002EE"/>
    <w:rsid w:val="00810275"/>
    <w:rsid w:val="00810DEC"/>
    <w:rsid w:val="00815A8C"/>
    <w:rsid w:val="00821223"/>
    <w:rsid w:val="008230A0"/>
    <w:rsid w:val="00827BE3"/>
    <w:rsid w:val="0083223A"/>
    <w:rsid w:val="00835B9A"/>
    <w:rsid w:val="0085020E"/>
    <w:rsid w:val="00853FD9"/>
    <w:rsid w:val="00855F88"/>
    <w:rsid w:val="0086054C"/>
    <w:rsid w:val="008717EB"/>
    <w:rsid w:val="00882BC5"/>
    <w:rsid w:val="0088464B"/>
    <w:rsid w:val="00886DD4"/>
    <w:rsid w:val="00893995"/>
    <w:rsid w:val="008A7718"/>
    <w:rsid w:val="008B26E6"/>
    <w:rsid w:val="008B332C"/>
    <w:rsid w:val="008B39FE"/>
    <w:rsid w:val="008D5344"/>
    <w:rsid w:val="008E0031"/>
    <w:rsid w:val="008E6925"/>
    <w:rsid w:val="008E7C61"/>
    <w:rsid w:val="008F30CC"/>
    <w:rsid w:val="008F6B38"/>
    <w:rsid w:val="00901EA7"/>
    <w:rsid w:val="00902D65"/>
    <w:rsid w:val="00904B89"/>
    <w:rsid w:val="00905E7A"/>
    <w:rsid w:val="00907D29"/>
    <w:rsid w:val="00907E31"/>
    <w:rsid w:val="00907E40"/>
    <w:rsid w:val="009106E5"/>
    <w:rsid w:val="00912012"/>
    <w:rsid w:val="009125AA"/>
    <w:rsid w:val="00922DDE"/>
    <w:rsid w:val="009272C8"/>
    <w:rsid w:val="00930FCF"/>
    <w:rsid w:val="00932269"/>
    <w:rsid w:val="00932E47"/>
    <w:rsid w:val="00935C67"/>
    <w:rsid w:val="0094651A"/>
    <w:rsid w:val="00954E44"/>
    <w:rsid w:val="009579DE"/>
    <w:rsid w:val="00975993"/>
    <w:rsid w:val="009814A7"/>
    <w:rsid w:val="0098327C"/>
    <w:rsid w:val="00990399"/>
    <w:rsid w:val="009A3AC5"/>
    <w:rsid w:val="009A5591"/>
    <w:rsid w:val="009A6319"/>
    <w:rsid w:val="009B10F6"/>
    <w:rsid w:val="009B2147"/>
    <w:rsid w:val="009B79B8"/>
    <w:rsid w:val="009F0C56"/>
    <w:rsid w:val="009F2635"/>
    <w:rsid w:val="009F48AF"/>
    <w:rsid w:val="00A12CC4"/>
    <w:rsid w:val="00A12D30"/>
    <w:rsid w:val="00A16C93"/>
    <w:rsid w:val="00A16CA6"/>
    <w:rsid w:val="00A204C8"/>
    <w:rsid w:val="00A2168B"/>
    <w:rsid w:val="00A32982"/>
    <w:rsid w:val="00A32E01"/>
    <w:rsid w:val="00A42FF4"/>
    <w:rsid w:val="00A43F1B"/>
    <w:rsid w:val="00A525B1"/>
    <w:rsid w:val="00A55E46"/>
    <w:rsid w:val="00A608CB"/>
    <w:rsid w:val="00A63E56"/>
    <w:rsid w:val="00A7590F"/>
    <w:rsid w:val="00A81470"/>
    <w:rsid w:val="00A941CF"/>
    <w:rsid w:val="00A97F2D"/>
    <w:rsid w:val="00AA2820"/>
    <w:rsid w:val="00AA4C19"/>
    <w:rsid w:val="00AB0DFE"/>
    <w:rsid w:val="00AB1E6A"/>
    <w:rsid w:val="00AB25C4"/>
    <w:rsid w:val="00AC2321"/>
    <w:rsid w:val="00AD455E"/>
    <w:rsid w:val="00AD6603"/>
    <w:rsid w:val="00AD7027"/>
    <w:rsid w:val="00AE1177"/>
    <w:rsid w:val="00AF498C"/>
    <w:rsid w:val="00AF695B"/>
    <w:rsid w:val="00B04303"/>
    <w:rsid w:val="00B04C7D"/>
    <w:rsid w:val="00B1142A"/>
    <w:rsid w:val="00B1514F"/>
    <w:rsid w:val="00B15AE5"/>
    <w:rsid w:val="00B2343A"/>
    <w:rsid w:val="00B251EE"/>
    <w:rsid w:val="00B41D7F"/>
    <w:rsid w:val="00B43E98"/>
    <w:rsid w:val="00B50020"/>
    <w:rsid w:val="00B50680"/>
    <w:rsid w:val="00B523E5"/>
    <w:rsid w:val="00B6223B"/>
    <w:rsid w:val="00B62C0F"/>
    <w:rsid w:val="00B71268"/>
    <w:rsid w:val="00B7175A"/>
    <w:rsid w:val="00B7599A"/>
    <w:rsid w:val="00B8101F"/>
    <w:rsid w:val="00B834BC"/>
    <w:rsid w:val="00B8416B"/>
    <w:rsid w:val="00B9400F"/>
    <w:rsid w:val="00BC467D"/>
    <w:rsid w:val="00BC4EB0"/>
    <w:rsid w:val="00BD0E8D"/>
    <w:rsid w:val="00BD2C86"/>
    <w:rsid w:val="00BF29C4"/>
    <w:rsid w:val="00C02C74"/>
    <w:rsid w:val="00C036AC"/>
    <w:rsid w:val="00C10053"/>
    <w:rsid w:val="00C16447"/>
    <w:rsid w:val="00C20A24"/>
    <w:rsid w:val="00C31231"/>
    <w:rsid w:val="00C345B1"/>
    <w:rsid w:val="00C36980"/>
    <w:rsid w:val="00C43B4B"/>
    <w:rsid w:val="00C62151"/>
    <w:rsid w:val="00C624B9"/>
    <w:rsid w:val="00C635B3"/>
    <w:rsid w:val="00C82AFE"/>
    <w:rsid w:val="00C83131"/>
    <w:rsid w:val="00C84458"/>
    <w:rsid w:val="00C8609B"/>
    <w:rsid w:val="00C93F7D"/>
    <w:rsid w:val="00C964B9"/>
    <w:rsid w:val="00CA2700"/>
    <w:rsid w:val="00CA2DFC"/>
    <w:rsid w:val="00CA511F"/>
    <w:rsid w:val="00CB1BB5"/>
    <w:rsid w:val="00CB2D68"/>
    <w:rsid w:val="00CB2E09"/>
    <w:rsid w:val="00CB6A75"/>
    <w:rsid w:val="00CB71CF"/>
    <w:rsid w:val="00CC3FCA"/>
    <w:rsid w:val="00CD19C1"/>
    <w:rsid w:val="00CD30B3"/>
    <w:rsid w:val="00CD393A"/>
    <w:rsid w:val="00CF1B2C"/>
    <w:rsid w:val="00CF47D2"/>
    <w:rsid w:val="00CF6F0A"/>
    <w:rsid w:val="00CF7F6B"/>
    <w:rsid w:val="00D0652D"/>
    <w:rsid w:val="00D10286"/>
    <w:rsid w:val="00D1660F"/>
    <w:rsid w:val="00D166DD"/>
    <w:rsid w:val="00D17071"/>
    <w:rsid w:val="00D250E6"/>
    <w:rsid w:val="00D27612"/>
    <w:rsid w:val="00D3027F"/>
    <w:rsid w:val="00D321D7"/>
    <w:rsid w:val="00D36B2E"/>
    <w:rsid w:val="00D37592"/>
    <w:rsid w:val="00D411F2"/>
    <w:rsid w:val="00D42E6E"/>
    <w:rsid w:val="00D4430C"/>
    <w:rsid w:val="00D5174A"/>
    <w:rsid w:val="00D537F7"/>
    <w:rsid w:val="00D56B67"/>
    <w:rsid w:val="00D572D1"/>
    <w:rsid w:val="00D67A84"/>
    <w:rsid w:val="00D71675"/>
    <w:rsid w:val="00D80F67"/>
    <w:rsid w:val="00D812FA"/>
    <w:rsid w:val="00D85EFA"/>
    <w:rsid w:val="00D875C4"/>
    <w:rsid w:val="00DC646B"/>
    <w:rsid w:val="00DC7633"/>
    <w:rsid w:val="00DD071F"/>
    <w:rsid w:val="00DD3D4C"/>
    <w:rsid w:val="00DD4B18"/>
    <w:rsid w:val="00DD5D7F"/>
    <w:rsid w:val="00DD7B46"/>
    <w:rsid w:val="00DE36BD"/>
    <w:rsid w:val="00DE5ADE"/>
    <w:rsid w:val="00DE7D24"/>
    <w:rsid w:val="00DF6FDE"/>
    <w:rsid w:val="00E0199F"/>
    <w:rsid w:val="00E079BC"/>
    <w:rsid w:val="00E118B5"/>
    <w:rsid w:val="00E124E8"/>
    <w:rsid w:val="00E134AF"/>
    <w:rsid w:val="00E16059"/>
    <w:rsid w:val="00E20686"/>
    <w:rsid w:val="00E21244"/>
    <w:rsid w:val="00E23A9D"/>
    <w:rsid w:val="00E2416A"/>
    <w:rsid w:val="00E247BF"/>
    <w:rsid w:val="00E34EBB"/>
    <w:rsid w:val="00E52EFA"/>
    <w:rsid w:val="00E661A9"/>
    <w:rsid w:val="00E6768F"/>
    <w:rsid w:val="00E74C36"/>
    <w:rsid w:val="00EA2B7C"/>
    <w:rsid w:val="00EA48D7"/>
    <w:rsid w:val="00EB3DC4"/>
    <w:rsid w:val="00EB5DB7"/>
    <w:rsid w:val="00EC3963"/>
    <w:rsid w:val="00ED7D4A"/>
    <w:rsid w:val="00EF4BF7"/>
    <w:rsid w:val="00F0209B"/>
    <w:rsid w:val="00F03F9F"/>
    <w:rsid w:val="00F045A4"/>
    <w:rsid w:val="00F0674E"/>
    <w:rsid w:val="00F16273"/>
    <w:rsid w:val="00F240AD"/>
    <w:rsid w:val="00F31927"/>
    <w:rsid w:val="00F32466"/>
    <w:rsid w:val="00F352F2"/>
    <w:rsid w:val="00F366A0"/>
    <w:rsid w:val="00F36D3F"/>
    <w:rsid w:val="00F40C8A"/>
    <w:rsid w:val="00F52E4E"/>
    <w:rsid w:val="00F5628E"/>
    <w:rsid w:val="00F66C01"/>
    <w:rsid w:val="00F66D7C"/>
    <w:rsid w:val="00F74D8B"/>
    <w:rsid w:val="00F95E89"/>
    <w:rsid w:val="00F97CB0"/>
    <w:rsid w:val="00FA42B7"/>
    <w:rsid w:val="00FB108A"/>
    <w:rsid w:val="00FB2113"/>
    <w:rsid w:val="00FC1D4B"/>
    <w:rsid w:val="00FD0BAF"/>
    <w:rsid w:val="00FD18D0"/>
    <w:rsid w:val="00FE154D"/>
    <w:rsid w:val="00FE22E0"/>
    <w:rsid w:val="00FF3D49"/>
    <w:rsid w:val="015A4D66"/>
    <w:rsid w:val="08A90D2D"/>
    <w:rsid w:val="0C4657C4"/>
    <w:rsid w:val="0E17068C"/>
    <w:rsid w:val="12DE2F04"/>
    <w:rsid w:val="134A6D7A"/>
    <w:rsid w:val="154B0BAF"/>
    <w:rsid w:val="18AF43E3"/>
    <w:rsid w:val="25F23768"/>
    <w:rsid w:val="2CD21D51"/>
    <w:rsid w:val="2CD410C9"/>
    <w:rsid w:val="31F55655"/>
    <w:rsid w:val="3C531BC8"/>
    <w:rsid w:val="3F3352DF"/>
    <w:rsid w:val="41AF30D9"/>
    <w:rsid w:val="492827D0"/>
    <w:rsid w:val="4C8C0537"/>
    <w:rsid w:val="4D5D6D77"/>
    <w:rsid w:val="4E71169E"/>
    <w:rsid w:val="52B508C3"/>
    <w:rsid w:val="53621DFB"/>
    <w:rsid w:val="5B010E76"/>
    <w:rsid w:val="5D981EB6"/>
    <w:rsid w:val="62C636B4"/>
    <w:rsid w:val="637600D4"/>
    <w:rsid w:val="63DF4869"/>
    <w:rsid w:val="641C32D6"/>
    <w:rsid w:val="64D44DFD"/>
    <w:rsid w:val="65FA3710"/>
    <w:rsid w:val="6BD46EF8"/>
    <w:rsid w:val="7137250A"/>
    <w:rsid w:val="74012E94"/>
    <w:rsid w:val="7EB048E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nhideWhenUsed="0" w:uiPriority="0" w:semiHidden="0" w:name="Body Text 3"/>
    <w:lsdException w:qFormat="1" w:uiPriority="99"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Arial Unicode MS" w:cs="Arial Unicode MS"/>
      <w:color w:val="000000"/>
      <w:sz w:val="24"/>
      <w:szCs w:val="24"/>
      <w:u w:color="000000"/>
      <w:lang w:val="en-US" w:eastAsia="ru-RU" w:bidi="ar-SA"/>
    </w:rPr>
  </w:style>
  <w:style w:type="paragraph" w:styleId="4">
    <w:name w:val="heading 2"/>
    <w:basedOn w:val="1"/>
    <w:next w:val="1"/>
    <w:link w:val="42"/>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41"/>
    <w:qFormat/>
    <w:uiPriority w:val="9"/>
    <w:pPr>
      <w:spacing w:before="100" w:beforeAutospacing="1" w:after="100" w:afterAutospacing="1"/>
      <w:outlineLvl w:val="2"/>
    </w:pPr>
    <w:rPr>
      <w:rFonts w:eastAsia="Times New Roman" w:cs="Times New Roman"/>
      <w:b/>
      <w:bCs/>
      <w:color w:val="auto"/>
      <w:sz w:val="27"/>
      <w:szCs w:val="27"/>
      <w:lang w:val="ru-RU" w:eastAsia="zh-CN"/>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jc w:val="both"/>
    </w:pPr>
    <w:rPr>
      <w:rFonts w:ascii="Arial" w:hAnsi="Arial" w:eastAsia="Arial" w:cs="Arial"/>
      <w:color w:val="0000FF"/>
      <w:u w:color="0000FF"/>
      <w:lang w:val="ru-RU" w:eastAsia="ru-RU" w:bidi="ar-SA"/>
    </w:rPr>
  </w:style>
  <w:style w:type="paragraph" w:styleId="3">
    <w:name w:val="Body Text 2"/>
    <w:basedOn w:val="1"/>
    <w:unhideWhenUsed/>
    <w:qFormat/>
    <w:uiPriority w:val="99"/>
    <w:pPr>
      <w:spacing w:after="120" w:line="480" w:lineRule="auto"/>
    </w:pPr>
  </w:style>
  <w:style w:type="paragraph" w:styleId="6">
    <w:name w:val="annotation text"/>
    <w:basedOn w:val="1"/>
    <w:link w:val="34"/>
    <w:semiHidden/>
    <w:unhideWhenUsed/>
    <w:qFormat/>
    <w:uiPriority w:val="99"/>
    <w:rPr>
      <w:sz w:val="20"/>
      <w:szCs w:val="20"/>
    </w:rPr>
  </w:style>
  <w:style w:type="paragraph" w:styleId="7">
    <w:name w:val="Body Text 3"/>
    <w:qFormat/>
    <w:uiPriority w:val="0"/>
    <w:pPr>
      <w:jc w:val="center"/>
    </w:pPr>
    <w:rPr>
      <w:rFonts w:ascii="Times New Roman" w:hAnsi="Times New Roman" w:eastAsia="Arial Unicode MS" w:cs="Arial Unicode MS"/>
      <w:b/>
      <w:bCs/>
      <w:color w:val="000000"/>
      <w:sz w:val="24"/>
      <w:szCs w:val="24"/>
      <w:u w:color="000000"/>
      <w:lang w:val="en-US" w:eastAsia="ru-RU" w:bidi="ar-SA"/>
    </w:rPr>
  </w:style>
  <w:style w:type="paragraph" w:styleId="8">
    <w:name w:val="Body Text Indent 2"/>
    <w:basedOn w:val="1"/>
    <w:link w:val="37"/>
    <w:unhideWhenUsed/>
    <w:qFormat/>
    <w:uiPriority w:val="99"/>
    <w:pPr>
      <w:spacing w:after="120" w:line="480" w:lineRule="auto"/>
      <w:ind w:left="283"/>
    </w:pPr>
  </w:style>
  <w:style w:type="paragraph" w:styleId="9">
    <w:name w:val="Balloon Text"/>
    <w:basedOn w:val="1"/>
    <w:link w:val="38"/>
    <w:semiHidden/>
    <w:unhideWhenUsed/>
    <w:qFormat/>
    <w:uiPriority w:val="99"/>
    <w:rPr>
      <w:rFonts w:ascii="Segoe UI" w:hAnsi="Segoe UI" w:cs="Segoe UI"/>
      <w:sz w:val="18"/>
      <w:szCs w:val="18"/>
    </w:rPr>
  </w:style>
  <w:style w:type="paragraph" w:styleId="10">
    <w:name w:val="footer"/>
    <w:qFormat/>
    <w:uiPriority w:val="0"/>
    <w:pPr>
      <w:tabs>
        <w:tab w:val="center" w:pos="4677"/>
        <w:tab w:val="right" w:pos="9355"/>
      </w:tabs>
    </w:pPr>
    <w:rPr>
      <w:rFonts w:ascii="Times New Roman" w:hAnsi="Times New Roman" w:eastAsia="Arial Unicode MS" w:cs="Arial Unicode MS"/>
      <w:color w:val="000000"/>
      <w:sz w:val="24"/>
      <w:szCs w:val="24"/>
      <w:u w:color="000000"/>
      <w:lang w:val="en-US" w:eastAsia="ru-RU" w:bidi="ar-SA"/>
    </w:rPr>
  </w:style>
  <w:style w:type="paragraph" w:styleId="11">
    <w:name w:val="Normal (Web)"/>
    <w:basedOn w:val="1"/>
    <w:unhideWhenUsed/>
    <w:qFormat/>
    <w:uiPriority w:val="99"/>
    <w:pPr>
      <w:spacing w:before="100" w:beforeAutospacing="1" w:after="100" w:afterAutospacing="1"/>
    </w:pPr>
    <w:rPr>
      <w:rFonts w:eastAsia="Times New Roman" w:cs="Times New Roman"/>
      <w:color w:val="auto"/>
    </w:rPr>
  </w:style>
  <w:style w:type="paragraph" w:styleId="12">
    <w:name w:val="Title"/>
    <w:qFormat/>
    <w:uiPriority w:val="0"/>
    <w:pPr>
      <w:spacing w:before="120" w:after="120"/>
    </w:pPr>
    <w:rPr>
      <w:rFonts w:ascii="Verdana" w:hAnsi="Verdana" w:eastAsia="Arial Unicode MS" w:cs="Arial Unicode MS"/>
      <w:b/>
      <w:bCs/>
      <w:caps/>
      <w:color w:val="000000"/>
      <w:sz w:val="18"/>
      <w:szCs w:val="18"/>
      <w:u w:color="000000"/>
      <w:lang w:val="ru-RU" w:eastAsia="ru-RU" w:bidi="ar-SA"/>
    </w:rPr>
  </w:style>
  <w:style w:type="paragraph" w:styleId="13">
    <w:name w:val="annotation subject"/>
    <w:basedOn w:val="6"/>
    <w:next w:val="6"/>
    <w:link w:val="35"/>
    <w:semiHidden/>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22"/>
    <w:rPr>
      <w:b/>
      <w:bCs/>
    </w:rPr>
  </w:style>
  <w:style w:type="character" w:styleId="18">
    <w:name w:val="page number"/>
    <w:qFormat/>
    <w:uiPriority w:val="0"/>
    <w:rPr>
      <w:lang w:val="ru-RU"/>
    </w:rPr>
  </w:style>
  <w:style w:type="character" w:styleId="19">
    <w:name w:val="Hyperlink"/>
    <w:qFormat/>
    <w:uiPriority w:val="0"/>
    <w:rPr>
      <w:u w:val="single"/>
    </w:rPr>
  </w:style>
  <w:style w:type="character" w:styleId="20">
    <w:name w:val="annotation reference"/>
    <w:basedOn w:val="16"/>
    <w:semiHidden/>
    <w:unhideWhenUsed/>
    <w:qFormat/>
    <w:uiPriority w:val="99"/>
    <w:rPr>
      <w:sz w:val="16"/>
      <w:szCs w:val="16"/>
    </w:rPr>
  </w:style>
  <w:style w:type="table" w:customStyle="1" w:styleId="21">
    <w:name w:val="Table Normal1"/>
    <w:qFormat/>
    <w:uiPriority w:val="0"/>
    <w:tblPr>
      <w:tblCellMar>
        <w:top w:w="0" w:type="dxa"/>
        <w:left w:w="0" w:type="dxa"/>
        <w:bottom w:w="0" w:type="dxa"/>
        <w:right w:w="0" w:type="dxa"/>
      </w:tblCellMar>
    </w:tblPr>
  </w:style>
  <w:style w:type="paragraph" w:customStyle="1" w:styleId="22">
    <w:name w:val="Header &amp; Footer"/>
    <w:qFormat/>
    <w:uiPriority w:val="0"/>
    <w:pPr>
      <w:tabs>
        <w:tab w:val="right" w:pos="9020"/>
      </w:tabs>
    </w:pPr>
    <w:rPr>
      <w:rFonts w:ascii="Helvetica" w:hAnsi="Helvetica" w:eastAsia="Arial Unicode MS" w:cs="Arial Unicode MS"/>
      <w:color w:val="000000"/>
      <w:sz w:val="24"/>
      <w:szCs w:val="24"/>
      <w:lang w:val="ru-RU" w:eastAsia="ru-RU" w:bidi="ar-SA"/>
    </w:rPr>
  </w:style>
  <w:style w:type="paragraph" w:customStyle="1" w:styleId="23">
    <w:name w:val="Normal1"/>
    <w:qFormat/>
    <w:uiPriority w:val="0"/>
    <w:rPr>
      <w:rFonts w:ascii="Times New Roman" w:hAnsi="Times New Roman" w:eastAsia="Arial Unicode MS" w:cs="Arial Unicode MS"/>
      <w:color w:val="000000"/>
      <w:sz w:val="22"/>
      <w:szCs w:val="22"/>
      <w:u w:color="000000"/>
      <w:lang w:val="en-US" w:eastAsia="ru-RU" w:bidi="ar-SA"/>
    </w:rPr>
  </w:style>
  <w:style w:type="character" w:customStyle="1" w:styleId="24">
    <w:name w:val="Hyperlink.0"/>
    <w:basedOn w:val="18"/>
    <w:qFormat/>
    <w:uiPriority w:val="0"/>
    <w:rPr>
      <w:lang w:val="ru-RU"/>
    </w:rPr>
  </w:style>
  <w:style w:type="character" w:customStyle="1" w:styleId="25">
    <w:name w:val="Hyperlink.1"/>
    <w:basedOn w:val="18"/>
    <w:qFormat/>
    <w:uiPriority w:val="0"/>
    <w:rPr>
      <w:lang w:val="en-US"/>
    </w:rPr>
  </w:style>
  <w:style w:type="character" w:customStyle="1" w:styleId="26">
    <w:name w:val="Hyperlink.2"/>
    <w:basedOn w:val="18"/>
    <w:qFormat/>
    <w:uiPriority w:val="0"/>
    <w:rPr>
      <w:lang w:val="en-US"/>
    </w:rPr>
  </w:style>
  <w:style w:type="paragraph" w:customStyle="1" w:styleId="27">
    <w:name w:val="Общий список"/>
    <w:qFormat/>
    <w:uiPriority w:val="0"/>
    <w:pPr>
      <w:tabs>
        <w:tab w:val="left" w:pos="340"/>
      </w:tabs>
      <w:spacing w:before="40" w:after="40"/>
    </w:pPr>
    <w:rPr>
      <w:rFonts w:ascii="Verdana" w:hAnsi="Verdana" w:eastAsia="Arial Unicode MS" w:cs="Arial Unicode MS"/>
      <w:color w:val="000000"/>
      <w:sz w:val="18"/>
      <w:szCs w:val="18"/>
      <w:u w:color="000000"/>
      <w:lang w:val="en-US" w:eastAsia="ru-RU" w:bidi="ar-SA"/>
    </w:rPr>
  </w:style>
  <w:style w:type="paragraph" w:customStyle="1" w:styleId="28">
    <w:name w:val="Текст документа"/>
    <w:qFormat/>
    <w:uiPriority w:val="0"/>
    <w:pPr>
      <w:spacing w:before="60" w:after="60"/>
    </w:pPr>
    <w:rPr>
      <w:rFonts w:ascii="Verdana" w:hAnsi="Verdana" w:eastAsia="Verdana" w:cs="Verdana"/>
      <w:color w:val="000000"/>
      <w:sz w:val="18"/>
      <w:szCs w:val="18"/>
      <w:u w:color="000000"/>
      <w:lang w:val="ru-RU" w:eastAsia="ru-RU" w:bidi="ar-SA"/>
    </w:rPr>
  </w:style>
  <w:style w:type="paragraph" w:styleId="29">
    <w:name w:val="List Paragraph"/>
    <w:basedOn w:val="1"/>
    <w:qFormat/>
    <w:uiPriority w:val="34"/>
    <w:pPr>
      <w:ind w:left="720"/>
      <w:contextualSpacing/>
    </w:pPr>
  </w:style>
  <w:style w:type="table" w:customStyle="1" w:styleId="30">
    <w:name w:val="Сетка таблицы светлая1"/>
    <w:basedOn w:val="14"/>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styleId="31">
    <w:name w:val="No Spacing"/>
    <w:qFormat/>
    <w:uiPriority w:val="1"/>
    <w:rPr>
      <w:rFonts w:ascii="Times New Roman" w:hAnsi="Times New Roman" w:eastAsia="Times New Roman" w:cs="Times New Roman"/>
      <w:sz w:val="24"/>
      <w:szCs w:val="24"/>
      <w:lang w:val="ru-RU" w:eastAsia="ru-RU" w:bidi="ar-SA"/>
    </w:rPr>
  </w:style>
  <w:style w:type="paragraph" w:customStyle="1" w:styleId="32">
    <w:name w:val="pj"/>
    <w:basedOn w:val="1"/>
    <w:qFormat/>
    <w:uiPriority w:val="0"/>
    <w:pPr>
      <w:spacing w:before="100" w:beforeAutospacing="1" w:after="100" w:afterAutospacing="1"/>
    </w:pPr>
    <w:rPr>
      <w:rFonts w:eastAsia="Times New Roman" w:cs="Times New Roman"/>
      <w:color w:val="auto"/>
      <w:lang w:val="ru-RU"/>
    </w:rPr>
  </w:style>
  <w:style w:type="character" w:customStyle="1" w:styleId="33">
    <w:name w:val="s2"/>
    <w:basedOn w:val="16"/>
    <w:qFormat/>
    <w:uiPriority w:val="0"/>
  </w:style>
  <w:style w:type="character" w:customStyle="1" w:styleId="34">
    <w:name w:val="Текст примечания Знак"/>
    <w:basedOn w:val="16"/>
    <w:link w:val="6"/>
    <w:semiHidden/>
    <w:qFormat/>
    <w:uiPriority w:val="99"/>
    <w:rPr>
      <w:rFonts w:cs="Arial Unicode MS"/>
      <w:color w:val="000000"/>
      <w:u w:color="000000"/>
      <w:lang w:val="en-US"/>
    </w:rPr>
  </w:style>
  <w:style w:type="character" w:customStyle="1" w:styleId="35">
    <w:name w:val="Тема примечания Знак"/>
    <w:basedOn w:val="34"/>
    <w:link w:val="13"/>
    <w:semiHidden/>
    <w:qFormat/>
    <w:uiPriority w:val="99"/>
    <w:rPr>
      <w:rFonts w:cs="Arial Unicode MS"/>
      <w:b/>
      <w:bCs/>
      <w:color w:val="000000"/>
      <w:u w:color="000000"/>
      <w:lang w:val="en-US"/>
    </w:rPr>
  </w:style>
  <w:style w:type="paragraph" w:customStyle="1" w:styleId="36">
    <w:name w:val="Обычный4"/>
    <w:qFormat/>
    <w:uiPriority w:val="0"/>
    <w:pPr>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Times New Roman" w:cs="Times New Roman"/>
      <w:sz w:val="22"/>
      <w:szCs w:val="22"/>
      <w:lang w:val="ru-RU" w:eastAsia="ru-RU" w:bidi="ar-SA"/>
    </w:rPr>
  </w:style>
  <w:style w:type="character" w:customStyle="1" w:styleId="37">
    <w:name w:val="Основной текст с отступом 2 Знак"/>
    <w:basedOn w:val="16"/>
    <w:link w:val="8"/>
    <w:qFormat/>
    <w:uiPriority w:val="99"/>
    <w:rPr>
      <w:rFonts w:cs="Arial Unicode MS"/>
      <w:color w:val="000000"/>
      <w:sz w:val="24"/>
      <w:szCs w:val="24"/>
      <w:u w:color="000000"/>
      <w:lang w:val="en-US"/>
    </w:rPr>
  </w:style>
  <w:style w:type="character" w:customStyle="1" w:styleId="38">
    <w:name w:val="Текст выноски Знак"/>
    <w:basedOn w:val="16"/>
    <w:link w:val="9"/>
    <w:semiHidden/>
    <w:qFormat/>
    <w:uiPriority w:val="99"/>
    <w:rPr>
      <w:rFonts w:ascii="Segoe UI" w:hAnsi="Segoe UI" w:cs="Segoe UI"/>
      <w:color w:val="000000"/>
      <w:sz w:val="18"/>
      <w:szCs w:val="18"/>
      <w:u w:color="000000"/>
      <w:lang w:val="en-US"/>
    </w:rPr>
  </w:style>
  <w:style w:type="paragraph" w:customStyle="1" w:styleId="39">
    <w:name w:val="Рецензия1"/>
    <w:hidden/>
    <w:semiHidden/>
    <w:qFormat/>
    <w:uiPriority w:val="99"/>
    <w:rPr>
      <w:rFonts w:ascii="Times New Roman" w:hAnsi="Times New Roman" w:eastAsia="Arial Unicode MS" w:cs="Arial Unicode MS"/>
      <w:color w:val="000000"/>
      <w:sz w:val="24"/>
      <w:szCs w:val="24"/>
      <w:u w:color="000000"/>
      <w:lang w:val="en-US" w:eastAsia="ru-RU" w:bidi="ar-SA"/>
    </w:rPr>
  </w:style>
  <w:style w:type="character" w:customStyle="1" w:styleId="40">
    <w:name w:val="s0"/>
    <w:basedOn w:val="16"/>
    <w:qFormat/>
    <w:uiPriority w:val="0"/>
  </w:style>
  <w:style w:type="character" w:customStyle="1" w:styleId="41">
    <w:name w:val="Заголовок 3 Знак"/>
    <w:basedOn w:val="16"/>
    <w:link w:val="5"/>
    <w:qFormat/>
    <w:uiPriority w:val="9"/>
    <w:rPr>
      <w:rFonts w:eastAsia="Times New Roman"/>
      <w:b/>
      <w:bCs/>
      <w:sz w:val="27"/>
      <w:szCs w:val="27"/>
    </w:rPr>
  </w:style>
  <w:style w:type="character" w:customStyle="1" w:styleId="42">
    <w:name w:val="Заголовок 2 Знак"/>
    <w:basedOn w:val="16"/>
    <w:link w:val="4"/>
    <w:qFormat/>
    <w:uiPriority w:val="9"/>
    <w:rPr>
      <w:rFonts w:asciiTheme="majorHAnsi" w:hAnsiTheme="majorHAnsi" w:eastAsiaTheme="majorEastAsia" w:cstheme="majorBidi"/>
      <w:b/>
      <w:bCs/>
      <w:color w:val="4F81BD" w:themeColor="accent1"/>
      <w:sz w:val="26"/>
      <w:szCs w:val="26"/>
      <w:u w:color="000000"/>
      <w:lang w:val="en-US" w:eastAsia="ru-RU"/>
      <w14:textFill>
        <w14:solidFill>
          <w14:schemeClr w14:val="accent1"/>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33</Pages>
  <Words>19526</Words>
  <Characters>63597</Characters>
  <Lines>554</Lines>
  <Paragraphs>156</Paragraphs>
  <TotalTime>21</TotalTime>
  <ScaleCrop>false</ScaleCrop>
  <LinksUpToDate>false</LinksUpToDate>
  <CharactersWithSpaces>70815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2025-12-08T05:41:00Z</dcterms:created>
  <dc:creator>Isamdunov Rafael</dc:creator>
  <cp:lastModifiedBy>杜卫锋</cp:lastModifiedBy>
  <dcterms:modified xsi:type="dcterms:W3CDTF">2025-12-14T12:02:58Z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25ECBA1E5E8F443B9A663E91B09E3442_13</vt:lpwstr>
  </property>
  <property fmtid="{D5CDD505-2E9C-101B-9397-08002B2CF9AE}" pid="4" name="KSOTemplateDocerSaveRecord">
    <vt:lpwstr>eyJoZGlkIjoiZTA5OTAxYjgyYjA5YWI2NGNmZjU4NTgzMjIyYjdkODEiLCJ1c2VySWQiOiIyNzg4NzMwMTEifQ==</vt:lpwstr>
  </property>
</Properties>
</file>