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ADB57">
      <w:pPr>
        <w:shd w:val="clear" w:color="auto" w:fill="FFFFFF" w:themeFill="background1"/>
        <w:spacing w:after="120"/>
        <w:jc w:val="right"/>
        <w:rPr>
          <w:rStyle w:val="21"/>
          <w:rFonts w:ascii="宋体" w:hAnsi="宋体" w:eastAsia="宋体" w:cs="宋体"/>
          <w:color w:val="auto"/>
          <w:shd w:val="clear" w:color="auto" w:fill="FFFFFF"/>
          <w:lang w:eastAsia="zh-CN"/>
        </w:rPr>
      </w:pPr>
    </w:p>
    <w:tbl>
      <w:tblPr>
        <w:tblStyle w:val="34"/>
        <w:tblW w:w="5616" w:type="pct"/>
        <w:tblInd w:w="-714" w:type="dxa"/>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Layout w:type="autofit"/>
        <w:tblCellMar>
          <w:top w:w="0" w:type="dxa"/>
          <w:left w:w="108" w:type="dxa"/>
          <w:bottom w:w="0" w:type="dxa"/>
          <w:right w:w="108" w:type="dxa"/>
        </w:tblCellMar>
      </w:tblPr>
      <w:tblGrid>
        <w:gridCol w:w="5371"/>
        <w:gridCol w:w="5372"/>
      </w:tblGrid>
      <w:tr w14:paraId="4C18A51A">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773" w:hRule="atLeast"/>
        </w:trPr>
        <w:tc>
          <w:tcPr>
            <w:tcW w:w="2500" w:type="pct"/>
            <w:shd w:val="clear" w:color="auto" w:fill="FFFFFF" w:themeFill="background1"/>
          </w:tcPr>
          <w:p w14:paraId="794D8121">
            <w:pPr>
              <w:shd w:val="clear" w:color="auto" w:fill="FFFFFF" w:themeFill="background1"/>
              <w:spacing w:after="120"/>
              <w:jc w:val="center"/>
              <w:rPr>
                <w:rFonts w:eastAsia="楷体" w:cs="Times New Roman"/>
                <w:b/>
                <w:bCs/>
                <w:color w:val="auto"/>
                <w:lang w:val="ru-RU" w:eastAsia="zh-CN"/>
              </w:rPr>
            </w:pPr>
            <w:r>
              <w:rPr>
                <w:rFonts w:hint="eastAsia" w:eastAsia="楷体" w:cs="Times New Roman"/>
                <w:b/>
                <w:bCs/>
                <w:color w:val="auto"/>
                <w:lang w:val="ru-RU" w:eastAsia="zh-CN"/>
              </w:rPr>
              <w:t>合同编号：HDHT-AKT-FW-2026-0</w:t>
            </w:r>
            <w:r>
              <w:rPr>
                <w:rFonts w:hint="eastAsia" w:eastAsia="楷体" w:cs="Times New Roman"/>
                <w:b/>
                <w:bCs/>
                <w:color w:val="auto"/>
                <w:lang w:eastAsia="zh-CN"/>
              </w:rPr>
              <w:t>1</w:t>
            </w:r>
          </w:p>
          <w:p w14:paraId="2D5FB7BD">
            <w:pPr>
              <w:shd w:val="clear" w:color="auto" w:fill="FFFFFF" w:themeFill="background1"/>
              <w:spacing w:after="120"/>
              <w:jc w:val="center"/>
              <w:rPr>
                <w:rStyle w:val="22"/>
                <w:rFonts w:ascii="宋体" w:hAnsi="宋体" w:eastAsia="宋体" w:cs="宋体"/>
                <w:b/>
                <w:bCs/>
                <w:color w:val="auto"/>
                <w:lang w:eastAsia="zh-CN"/>
              </w:rPr>
            </w:pPr>
            <w:r>
              <w:rPr>
                <w:rFonts w:hint="eastAsia" w:eastAsia="楷体" w:cs="Times New Roman"/>
                <w:b/>
                <w:bCs/>
                <w:color w:val="auto"/>
                <w:lang w:val="ru-RU" w:eastAsia="zh-CN"/>
              </w:rPr>
              <w:t>阿克套燃机项目2026年度翻译服务</w:t>
            </w:r>
            <w:r>
              <w:rPr>
                <w:rFonts w:hint="eastAsia" w:eastAsia="楷体" w:cs="Times New Roman"/>
                <w:b/>
                <w:bCs/>
                <w:color w:val="auto"/>
                <w:lang w:eastAsia="zh-CN"/>
              </w:rPr>
              <w:t>合同</w:t>
            </w:r>
          </w:p>
        </w:tc>
        <w:tc>
          <w:tcPr>
            <w:tcW w:w="2500" w:type="pct"/>
            <w:shd w:val="clear" w:color="auto" w:fill="FFFFFF" w:themeFill="background1"/>
          </w:tcPr>
          <w:p w14:paraId="748B23AC">
            <w:pPr>
              <w:shd w:val="clear" w:color="auto" w:fill="FFFFFF" w:themeFill="background1"/>
              <w:spacing w:after="120"/>
              <w:jc w:val="center"/>
              <w:rPr>
                <w:rFonts w:hint="eastAsia" w:eastAsia="楷体" w:cs="Times New Roman"/>
                <w:color w:val="auto"/>
                <w:sz w:val="22"/>
                <w:szCs w:val="22"/>
                <w:lang w:val="ru-RU" w:eastAsia="zh-CN"/>
              </w:rPr>
            </w:pPr>
            <w:r>
              <w:rPr>
                <w:rStyle w:val="21"/>
                <w:sz w:val="22"/>
                <w:szCs w:val="22"/>
                <w:lang w:val="ru-RU"/>
              </w:rPr>
              <w:t>Номер договора:</w:t>
            </w:r>
            <w:r>
              <w:rPr>
                <w:sz w:val="22"/>
                <w:szCs w:val="22"/>
                <w:lang w:val="ru-RU"/>
              </w:rPr>
              <w:t xml:space="preserve"> </w:t>
            </w:r>
            <w:r>
              <w:rPr>
                <w:b/>
                <w:bCs/>
                <w:sz w:val="22"/>
                <w:szCs w:val="22"/>
              </w:rPr>
              <w:t>HDHT</w:t>
            </w:r>
            <w:r>
              <w:rPr>
                <w:b/>
                <w:bCs/>
                <w:sz w:val="22"/>
                <w:szCs w:val="22"/>
                <w:lang w:val="ru-RU"/>
              </w:rPr>
              <w:t>-</w:t>
            </w:r>
            <w:r>
              <w:rPr>
                <w:b/>
                <w:bCs/>
                <w:sz w:val="22"/>
                <w:szCs w:val="22"/>
              </w:rPr>
              <w:t>AKT</w:t>
            </w:r>
            <w:r>
              <w:rPr>
                <w:b/>
                <w:bCs/>
                <w:sz w:val="22"/>
                <w:szCs w:val="22"/>
                <w:lang w:val="ru-RU"/>
              </w:rPr>
              <w:t>-</w:t>
            </w:r>
            <w:r>
              <w:rPr>
                <w:b/>
                <w:bCs/>
                <w:sz w:val="22"/>
                <w:szCs w:val="22"/>
              </w:rPr>
              <w:t>FW</w:t>
            </w:r>
            <w:r>
              <w:rPr>
                <w:b/>
                <w:bCs/>
                <w:sz w:val="22"/>
                <w:szCs w:val="22"/>
                <w:lang w:val="ru-RU"/>
              </w:rPr>
              <w:t>-2026-01</w:t>
            </w:r>
            <w:r>
              <w:rPr>
                <w:sz w:val="22"/>
                <w:szCs w:val="22"/>
                <w:lang w:val="ru-RU"/>
              </w:rPr>
              <w:br w:type="textWrapping"/>
            </w:r>
            <w:r>
              <w:rPr>
                <w:rStyle w:val="21"/>
                <w:sz w:val="22"/>
                <w:szCs w:val="22"/>
                <w:lang w:val="ru-RU"/>
              </w:rPr>
              <w:t xml:space="preserve">Договор на оказание </w:t>
            </w:r>
            <w:r>
              <w:rPr>
                <w:rStyle w:val="21"/>
                <w:sz w:val="22"/>
                <w:szCs w:val="22"/>
                <w:lang w:val="ru-RU" w:eastAsia="zh-CN"/>
              </w:rPr>
              <w:t>услуги перевода на 2026 год</w:t>
            </w:r>
            <w:r>
              <w:rPr>
                <w:rStyle w:val="21"/>
                <w:rFonts w:hint="eastAsia"/>
                <w:sz w:val="22"/>
                <w:szCs w:val="22"/>
                <w:lang w:val="ru-RU" w:eastAsia="zh-CN"/>
              </w:rPr>
              <w:t xml:space="preserve"> </w:t>
            </w:r>
            <w:r>
              <w:rPr>
                <w:rStyle w:val="21"/>
                <w:rFonts w:hint="default"/>
                <w:sz w:val="22"/>
                <w:szCs w:val="22"/>
                <w:lang w:val="ru-RU" w:eastAsia="zh-CN"/>
              </w:rPr>
              <w:t>по проекту Строительства ПГУ (парогазовой установки) мощностью160МВт в г. Актау, Мангистауской области</w:t>
            </w:r>
          </w:p>
        </w:tc>
      </w:tr>
      <w:tr w14:paraId="788C53D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88" w:hRule="atLeast"/>
        </w:trPr>
        <w:tc>
          <w:tcPr>
            <w:tcW w:w="2500" w:type="pct"/>
            <w:shd w:val="clear" w:color="auto" w:fill="FFFFFF" w:themeFill="background1"/>
          </w:tcPr>
          <w:p w14:paraId="6882AF4F">
            <w:pPr>
              <w:shd w:val="clear" w:color="auto" w:fill="FFFFFF" w:themeFill="background1"/>
              <w:tabs>
                <w:tab w:val="left" w:pos="3060"/>
              </w:tabs>
              <w:spacing w:after="120" w:line="480" w:lineRule="auto"/>
              <w:jc w:val="both"/>
              <w:rPr>
                <w:rStyle w:val="22"/>
                <w:rFonts w:ascii="宋体" w:hAnsi="宋体" w:eastAsia="宋体" w:cs="宋体"/>
                <w:color w:val="auto"/>
                <w:lang w:eastAsia="zh-CN"/>
              </w:rPr>
            </w:pPr>
            <w:r>
              <w:rPr>
                <w:rFonts w:eastAsia="楷体" w:cs="Times New Roman"/>
                <w:color w:val="000000" w:themeColor="text1"/>
                <w:lang w:eastAsia="zh-CN"/>
                <w14:textFill>
                  <w14:solidFill>
                    <w14:schemeClr w14:val="tx1"/>
                  </w14:solidFill>
                </w14:textFill>
              </w:rPr>
              <w:t>地点</w:t>
            </w:r>
            <w:r>
              <w:rPr>
                <w:rFonts w:eastAsia="楷体" w:cs="Times New Roman"/>
                <w:color w:val="000000" w:themeColor="text1"/>
                <w:lang w:val="ru-RU" w:eastAsia="zh-CN"/>
                <w14:textFill>
                  <w14:solidFill>
                    <w14:schemeClr w14:val="tx1"/>
                  </w14:solidFill>
                </w14:textFill>
              </w:rPr>
              <w:t>：</w:t>
            </w:r>
            <w:r>
              <w:rPr>
                <w:rFonts w:eastAsia="楷体" w:cs="Times New Roman"/>
                <w:color w:val="000000" w:themeColor="text1"/>
                <w:lang w:eastAsia="zh-CN"/>
                <w14:textFill>
                  <w14:solidFill>
                    <w14:schemeClr w14:val="tx1"/>
                  </w14:solidFill>
                </w14:textFill>
              </w:rPr>
              <w:t>阿克套市</w:t>
            </w:r>
            <w:r>
              <w:rPr>
                <w:rFonts w:eastAsia="楷体" w:cs="Times New Roman"/>
                <w:color w:val="000000" w:themeColor="text1"/>
                <w:lang w:val="ru-RU" w:eastAsia="zh-CN"/>
                <w14:textFill>
                  <w14:solidFill>
                    <w14:schemeClr w14:val="tx1"/>
                  </w14:solidFill>
                </w14:textFill>
              </w:rPr>
              <w:t xml:space="preserve">        </w:t>
            </w:r>
            <w:r>
              <w:rPr>
                <w:rFonts w:hint="eastAsia" w:eastAsia="楷体" w:cs="Times New Roman"/>
                <w:color w:val="000000" w:themeColor="text1"/>
                <w:lang w:eastAsia="zh-CN"/>
                <w14:textFill>
                  <w14:solidFill>
                    <w14:schemeClr w14:val="tx1"/>
                  </w14:solidFill>
                </w14:textFill>
              </w:rPr>
              <w:t xml:space="preserve">       </w:t>
            </w:r>
            <w:r>
              <w:rPr>
                <w:rFonts w:eastAsia="楷体" w:cs="Times New Roman"/>
                <w:color w:val="000000" w:themeColor="text1"/>
                <w:lang w:val="ru-RU" w:eastAsia="zh-CN"/>
                <w14:textFill>
                  <w14:solidFill>
                    <w14:schemeClr w14:val="tx1"/>
                  </w14:solidFill>
                </w14:textFill>
              </w:rPr>
              <w:t xml:space="preserve">         202</w:t>
            </w:r>
            <w:r>
              <w:rPr>
                <w:rFonts w:hint="eastAsia" w:eastAsia="楷体" w:cs="Times New Roman"/>
                <w:color w:val="000000" w:themeColor="text1"/>
                <w:lang w:eastAsia="zh-CN"/>
                <w14:textFill>
                  <w14:solidFill>
                    <w14:schemeClr w14:val="tx1"/>
                  </w14:solidFill>
                </w14:textFill>
              </w:rPr>
              <w:t>6</w:t>
            </w:r>
            <w:r>
              <w:rPr>
                <w:rFonts w:eastAsia="楷体" w:cs="Times New Roman"/>
                <w:color w:val="000000" w:themeColor="text1"/>
                <w:lang w:eastAsia="zh-CN"/>
                <w14:textFill>
                  <w14:solidFill>
                    <w14:schemeClr w14:val="tx1"/>
                  </w14:solidFill>
                </w14:textFill>
              </w:rPr>
              <w:t>年***月***日</w:t>
            </w:r>
          </w:p>
        </w:tc>
        <w:tc>
          <w:tcPr>
            <w:tcW w:w="2500" w:type="pct"/>
            <w:shd w:val="clear" w:color="auto" w:fill="FFFFFF" w:themeFill="background1"/>
          </w:tcPr>
          <w:p w14:paraId="0F6C097C">
            <w:pPr>
              <w:shd w:val="clear" w:color="auto" w:fill="FFFFFF" w:themeFill="background1"/>
              <w:tabs>
                <w:tab w:val="left" w:pos="3060"/>
              </w:tabs>
              <w:spacing w:after="120" w:line="480" w:lineRule="auto"/>
              <w:jc w:val="both"/>
              <w:rPr>
                <w:rFonts w:eastAsia="楷体" w:cs="Times New Roman"/>
                <w:color w:val="000000" w:themeColor="text1"/>
                <w:sz w:val="22"/>
                <w:szCs w:val="22"/>
                <w:lang w:val="ru-RU" w:eastAsia="zh-CN"/>
                <w14:textFill>
                  <w14:solidFill>
                    <w14:schemeClr w14:val="tx1"/>
                  </w14:solidFill>
                </w14:textFill>
              </w:rPr>
            </w:pPr>
            <w:r>
              <w:rPr>
                <w:sz w:val="22"/>
                <w:szCs w:val="22"/>
                <w:lang w:val="ru-RU"/>
              </w:rPr>
              <w:t>г. Актау                                     «___»______2026г.</w:t>
            </w:r>
          </w:p>
        </w:tc>
      </w:tr>
      <w:tr w14:paraId="453B5ECE">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091" w:hRule="atLeast"/>
        </w:trPr>
        <w:tc>
          <w:tcPr>
            <w:tcW w:w="2500" w:type="pct"/>
            <w:shd w:val="clear" w:color="auto" w:fill="FFFFFF" w:themeFill="background1"/>
          </w:tcPr>
          <w:p w14:paraId="3A7A7A9D">
            <w:pPr>
              <w:pStyle w:val="35"/>
              <w:adjustRightInd w:val="0"/>
              <w:snapToGrid w:val="0"/>
              <w:spacing w:line="360" w:lineRule="auto"/>
              <w:jc w:val="both"/>
              <w:rPr>
                <w:rFonts w:eastAsia="楷体"/>
                <w:color w:val="000000" w:themeColor="text1"/>
                <w:lang w:eastAsia="zh-CN"/>
                <w14:textFill>
                  <w14:solidFill>
                    <w14:schemeClr w14:val="tx1"/>
                  </w14:solidFill>
                </w14:textFill>
              </w:rPr>
            </w:pPr>
            <w:r>
              <w:rPr>
                <w:rFonts w:eastAsia="楷体"/>
                <w:color w:val="000000" w:themeColor="text1"/>
                <w:lang w:val="en-US" w:eastAsia="zh-CN"/>
                <w14:textFill>
                  <w14:solidFill>
                    <w14:schemeClr w14:val="tx1"/>
                  </w14:solidFill>
                </w14:textFill>
              </w:rPr>
              <w:t>*******</w:t>
            </w:r>
            <w:r>
              <w:rPr>
                <w:rFonts w:eastAsia="楷体"/>
                <w:color w:val="000000" w:themeColor="text1"/>
                <w:lang w:eastAsia="zh-CN"/>
                <w14:textFill>
                  <w14:solidFill>
                    <w14:schemeClr w14:val="tx1"/>
                  </w14:solidFill>
                </w14:textFill>
              </w:rPr>
              <w:t>（以下简称“</w:t>
            </w:r>
            <w:r>
              <w:rPr>
                <w:rFonts w:eastAsia="楷体"/>
                <w:color w:val="000000" w:themeColor="text1"/>
                <w:lang w:val="en-US" w:eastAsia="zh-CN"/>
                <w14:textFill>
                  <w14:solidFill>
                    <w14:schemeClr w14:val="tx1"/>
                  </w14:solidFill>
                </w14:textFill>
              </w:rPr>
              <w:t>卖方</w:t>
            </w:r>
            <w:r>
              <w:rPr>
                <w:rFonts w:eastAsia="楷体"/>
                <w:color w:val="000000" w:themeColor="text1"/>
                <w:lang w:eastAsia="zh-CN"/>
                <w14:textFill>
                  <w14:solidFill>
                    <w14:schemeClr w14:val="tx1"/>
                  </w14:solidFill>
                </w14:textFill>
              </w:rPr>
              <w:t>”），由</w:t>
            </w:r>
            <w:r>
              <w:rPr>
                <w:rFonts w:eastAsia="楷体"/>
                <w:color w:val="000000" w:themeColor="text1"/>
                <w:lang w:val="en-US" w:eastAsia="zh-CN"/>
                <w14:textFill>
                  <w14:solidFill>
                    <w14:schemeClr w14:val="tx1"/>
                  </w14:solidFill>
                </w14:textFill>
              </w:rPr>
              <w:t>*****</w:t>
            </w:r>
            <w:r>
              <w:rPr>
                <w:rFonts w:eastAsia="楷体"/>
                <w:color w:val="000000" w:themeColor="text1"/>
                <w:lang w:eastAsia="zh-CN"/>
                <w14:textFill>
                  <w14:solidFill>
                    <w14:schemeClr w14:val="tx1"/>
                  </w14:solidFill>
                </w14:textFill>
              </w:rPr>
              <w:t>代表，为一方；</w:t>
            </w:r>
          </w:p>
          <w:p w14:paraId="07BEA265">
            <w:pPr>
              <w:pStyle w:val="35"/>
              <w:adjustRightInd w:val="0"/>
              <w:snapToGrid w:val="0"/>
              <w:spacing w:line="360" w:lineRule="auto"/>
              <w:jc w:val="both"/>
              <w:rPr>
                <w:rFonts w:eastAsia="楷体"/>
                <w:color w:val="000000" w:themeColor="text1"/>
                <w:lang w:eastAsia="zh-CN"/>
                <w14:textFill>
                  <w14:solidFill>
                    <w14:schemeClr w14:val="tx1"/>
                  </w14:solidFill>
                </w14:textFill>
              </w:rPr>
            </w:pPr>
            <w:r>
              <w:rPr>
                <w:rFonts w:eastAsia="楷体"/>
                <w:color w:val="000000" w:themeColor="text1"/>
                <w:lang w:eastAsia="zh-CN"/>
                <w14:textFill>
                  <w14:solidFill>
                    <w14:schemeClr w14:val="tx1"/>
                  </w14:solidFill>
                </w14:textFill>
              </w:rPr>
              <w:t>“</w:t>
            </w:r>
            <w:r>
              <w:rPr>
                <w:rFonts w:hint="eastAsia" w:eastAsia="楷体"/>
                <w:color w:val="000000" w:themeColor="text1"/>
                <w:lang w:val="en-US" w:eastAsia="zh-CN"/>
                <w14:textFill>
                  <w14:solidFill>
                    <w14:schemeClr w14:val="tx1"/>
                  </w14:solidFill>
                </w14:textFill>
              </w:rPr>
              <w:t>******”</w:t>
            </w:r>
            <w:r>
              <w:rPr>
                <w:rFonts w:eastAsia="楷体"/>
                <w:color w:val="000000" w:themeColor="text1"/>
                <w:lang w:eastAsia="zh-CN"/>
                <w14:textFill>
                  <w14:solidFill>
                    <w14:schemeClr w14:val="tx1"/>
                  </w14:solidFill>
                </w14:textFill>
              </w:rPr>
              <w:t>（以下简称“</w:t>
            </w:r>
            <w:r>
              <w:rPr>
                <w:rFonts w:eastAsia="楷体"/>
                <w:color w:val="000000" w:themeColor="text1"/>
                <w:lang w:val="en-US" w:eastAsia="zh-CN"/>
                <w14:textFill>
                  <w14:solidFill>
                    <w14:schemeClr w14:val="tx1"/>
                  </w14:solidFill>
                </w14:textFill>
              </w:rPr>
              <w:t>买方</w:t>
            </w:r>
            <w:r>
              <w:rPr>
                <w:rFonts w:eastAsia="楷体"/>
                <w:color w:val="000000" w:themeColor="text1"/>
                <w:lang w:eastAsia="zh-CN"/>
                <w14:textFill>
                  <w14:solidFill>
                    <w14:schemeClr w14:val="tx1"/>
                  </w14:solidFill>
                </w14:textFill>
              </w:rPr>
              <w:t>”），由依据章程任职的总经理</w:t>
            </w:r>
            <w:r>
              <w:rPr>
                <w:rFonts w:hint="eastAsia" w:eastAsia="楷体"/>
                <w:color w:val="000000" w:themeColor="text1"/>
                <w:lang w:val="en-US" w:eastAsia="zh-CN"/>
                <w14:textFill>
                  <w14:solidFill>
                    <w14:schemeClr w14:val="tx1"/>
                  </w14:solidFill>
                </w14:textFill>
              </w:rPr>
              <w:t>******</w:t>
            </w:r>
            <w:r>
              <w:rPr>
                <w:rFonts w:eastAsia="楷体"/>
                <w:color w:val="000000" w:themeColor="text1"/>
                <w:lang w:eastAsia="zh-CN"/>
                <w14:textFill>
                  <w14:solidFill>
                    <w14:schemeClr w14:val="tx1"/>
                  </w14:solidFill>
                </w14:textFill>
              </w:rPr>
              <w:t>代表，为另一方；</w:t>
            </w:r>
          </w:p>
          <w:p w14:paraId="3768A980">
            <w:pPr>
              <w:shd w:val="clear" w:color="auto" w:fill="FFFFFF" w:themeFill="background1"/>
              <w:jc w:val="both"/>
              <w:rPr>
                <w:rFonts w:ascii="宋体" w:hAnsi="宋体" w:eastAsia="宋体" w:cs="宋体"/>
                <w:color w:val="auto"/>
                <w:lang w:val="ru-RU" w:eastAsia="zh-CN"/>
              </w:rPr>
            </w:pPr>
            <w:r>
              <w:rPr>
                <w:rFonts w:eastAsia="楷体" w:cs="Times New Roman"/>
                <w:color w:val="000000" w:themeColor="text1"/>
                <w:lang w:val="ru-RU" w:eastAsia="zh-CN"/>
                <w14:textFill>
                  <w14:solidFill>
                    <w14:schemeClr w14:val="tx1"/>
                  </w14:solidFill>
                </w14:textFill>
              </w:rPr>
              <w:t>双方合称为“双方”，共同签订本合同（以下简称“合同”），内容如下：</w:t>
            </w:r>
          </w:p>
        </w:tc>
        <w:tc>
          <w:tcPr>
            <w:tcW w:w="2500" w:type="pct"/>
            <w:shd w:val="clear" w:color="auto" w:fill="FFFFFF" w:themeFill="background1"/>
          </w:tcPr>
          <w:p w14:paraId="556CA3D9">
            <w:pPr>
              <w:jc w:val="both"/>
              <w:rPr>
                <w:rFonts w:eastAsia="Times New Roman" w:cs="Times New Roman"/>
                <w:color w:val="auto"/>
                <w:sz w:val="22"/>
                <w:szCs w:val="22"/>
                <w:lang w:val="ru-RU" w:eastAsia="zh-CN"/>
              </w:rPr>
            </w:pPr>
            <w:r>
              <w:rPr>
                <w:rFonts w:eastAsia="Times New Roman" w:cs="Times New Roman"/>
                <w:color w:val="auto"/>
                <w:sz w:val="22"/>
                <w:szCs w:val="22"/>
                <w:lang w:eastAsia="zh-CN"/>
              </w:rPr>
              <w:t>*******, (далее — «Продавец»), в лице *****, действующего на основании</w:t>
            </w:r>
            <w:r>
              <w:rPr>
                <w:rFonts w:eastAsia="Times New Roman" w:cs="Times New Roman"/>
                <w:color w:val="auto"/>
                <w:sz w:val="22"/>
                <w:szCs w:val="22"/>
                <w:lang w:val="ru-RU" w:eastAsia="zh-CN"/>
              </w:rPr>
              <w:t xml:space="preserve"> ****</w:t>
            </w:r>
            <w:r>
              <w:rPr>
                <w:rFonts w:eastAsia="Times New Roman" w:cs="Times New Roman"/>
                <w:color w:val="auto"/>
                <w:sz w:val="22"/>
                <w:szCs w:val="22"/>
                <w:lang w:eastAsia="zh-CN"/>
              </w:rPr>
              <w:t xml:space="preserve"> </w:t>
            </w:r>
            <w:r>
              <w:rPr>
                <w:rFonts w:eastAsia="Times New Roman" w:cs="Times New Roman"/>
                <w:b/>
                <w:bCs/>
                <w:color w:val="auto"/>
                <w:sz w:val="22"/>
                <w:szCs w:val="22"/>
                <w:lang w:eastAsia="zh-CN"/>
              </w:rPr>
              <w:t>, с одной стороны,</w:t>
            </w:r>
            <w:r>
              <w:rPr>
                <w:rFonts w:eastAsia="Times New Roman" w:cs="Times New Roman"/>
                <w:b/>
                <w:bCs/>
                <w:color w:val="auto"/>
                <w:sz w:val="22"/>
                <w:szCs w:val="22"/>
                <w:lang w:eastAsia="zh-CN"/>
              </w:rPr>
              <w:br w:type="textWrapping"/>
            </w:r>
            <w:r>
              <w:rPr>
                <w:rFonts w:eastAsia="Times New Roman" w:cs="Times New Roman"/>
                <w:b/>
                <w:bCs/>
                <w:color w:val="auto"/>
                <w:sz w:val="22"/>
                <w:szCs w:val="22"/>
                <w:lang w:eastAsia="zh-CN"/>
              </w:rPr>
              <w:t>и</w:t>
            </w:r>
            <w:r>
              <w:rPr>
                <w:rFonts w:eastAsia="Times New Roman" w:cs="Times New Roman"/>
                <w:b/>
                <w:bCs/>
                <w:color w:val="auto"/>
                <w:sz w:val="22"/>
                <w:szCs w:val="22"/>
                <w:lang w:eastAsia="zh-CN"/>
              </w:rPr>
              <w:br w:type="textWrapping"/>
            </w:r>
            <w:r>
              <w:rPr>
                <w:rFonts w:eastAsia="Times New Roman" w:cs="Times New Roman"/>
                <w:color w:val="auto"/>
                <w:sz w:val="22"/>
                <w:szCs w:val="22"/>
                <w:lang w:val="ru-RU" w:eastAsia="zh-CN"/>
              </w:rPr>
              <w:t xml:space="preserve">******* </w:t>
            </w:r>
            <w:r>
              <w:rPr>
                <w:rFonts w:eastAsia="Times New Roman" w:cs="Times New Roman"/>
                <w:color w:val="auto"/>
                <w:sz w:val="22"/>
                <w:szCs w:val="22"/>
                <w:lang w:eastAsia="zh-CN"/>
              </w:rPr>
              <w:t xml:space="preserve">(далее — «Покупатель»), в лице </w:t>
            </w:r>
            <w:r>
              <w:rPr>
                <w:rFonts w:eastAsia="Times New Roman" w:cs="Times New Roman"/>
                <w:color w:val="auto"/>
                <w:sz w:val="22"/>
                <w:szCs w:val="22"/>
                <w:lang w:val="ru-RU" w:eastAsia="zh-CN"/>
              </w:rPr>
              <w:t>Г</w:t>
            </w:r>
            <w:r>
              <w:rPr>
                <w:rFonts w:eastAsia="Times New Roman" w:cs="Times New Roman"/>
                <w:color w:val="auto"/>
                <w:sz w:val="22"/>
                <w:szCs w:val="22"/>
                <w:lang w:eastAsia="zh-CN"/>
              </w:rPr>
              <w:t xml:space="preserve">енерального директора ******, действующего на основании </w:t>
            </w:r>
            <w:r>
              <w:rPr>
                <w:rFonts w:eastAsia="Times New Roman" w:cs="Times New Roman"/>
                <w:color w:val="auto"/>
                <w:sz w:val="22"/>
                <w:szCs w:val="22"/>
                <w:lang w:val="ru-RU" w:eastAsia="zh-CN"/>
              </w:rPr>
              <w:t>У</w:t>
            </w:r>
            <w:r>
              <w:rPr>
                <w:rFonts w:eastAsia="Times New Roman" w:cs="Times New Roman"/>
                <w:color w:val="auto"/>
                <w:sz w:val="22"/>
                <w:szCs w:val="22"/>
                <w:lang w:eastAsia="zh-CN"/>
              </w:rPr>
              <w:t>става, с другой стороны,</w:t>
            </w:r>
          </w:p>
          <w:p w14:paraId="319D28B9">
            <w:pPr>
              <w:jc w:val="both"/>
              <w:rPr>
                <w:rFonts w:eastAsia="Times New Roman" w:cs="Times New Roman"/>
                <w:color w:val="auto"/>
                <w:sz w:val="22"/>
                <w:szCs w:val="22"/>
                <w:lang w:eastAsia="zh-CN"/>
              </w:rPr>
            </w:pPr>
            <w:r>
              <w:rPr>
                <w:rFonts w:eastAsia="Times New Roman" w:cs="Times New Roman"/>
                <w:color w:val="auto"/>
                <w:sz w:val="22"/>
                <w:szCs w:val="22"/>
                <w:lang w:eastAsia="zh-CN"/>
              </w:rPr>
              <w:t>совместно именуемые «Стороны», заключили настоящий договор (далее — «Договор») о нижеследующем</w:t>
            </w:r>
            <w:r>
              <w:rPr>
                <w:rFonts w:eastAsia="Times New Roman" w:cs="Times New Roman"/>
                <w:color w:val="auto"/>
                <w:lang w:eastAsia="zh-CN"/>
              </w:rPr>
              <w:t>:</w:t>
            </w:r>
          </w:p>
        </w:tc>
      </w:tr>
      <w:tr w14:paraId="46C36265">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60" w:hRule="atLeast"/>
        </w:trPr>
        <w:tc>
          <w:tcPr>
            <w:tcW w:w="2500" w:type="pct"/>
            <w:shd w:val="clear" w:color="auto" w:fill="FFFFFF" w:themeFill="background1"/>
          </w:tcPr>
          <w:p w14:paraId="11B0CD5F">
            <w:pPr>
              <w:shd w:val="clear" w:color="auto" w:fill="FFFFFF" w:themeFill="background1"/>
              <w:spacing w:before="100" w:beforeAutospacing="1"/>
              <w:rPr>
                <w:rStyle w:val="28"/>
                <w:rFonts w:ascii="宋体" w:hAnsi="宋体" w:eastAsia="宋体" w:cs="宋体"/>
                <w:b/>
                <w:bCs/>
                <w:caps/>
                <w:color w:val="auto"/>
              </w:rPr>
            </w:pPr>
            <w:r>
              <w:rPr>
                <w:rFonts w:eastAsia="楷体" w:cs="Times New Roman"/>
                <w:b/>
                <w:color w:val="000000" w:themeColor="text1"/>
                <w:szCs w:val="22"/>
                <w:lang w:eastAsia="zh-CN"/>
                <w14:textFill>
                  <w14:solidFill>
                    <w14:schemeClr w14:val="tx1"/>
                  </w14:solidFill>
                </w14:textFill>
              </w:rPr>
              <w:t>第一条</w:t>
            </w:r>
            <w:r>
              <w:rPr>
                <w:rFonts w:hint="eastAsia" w:eastAsia="楷体" w:cs="Times New Roman"/>
                <w:b/>
                <w:color w:val="000000" w:themeColor="text1"/>
                <w:szCs w:val="22"/>
                <w:lang w:eastAsia="zh-CN"/>
                <w14:textFill>
                  <w14:solidFill>
                    <w14:schemeClr w14:val="tx1"/>
                  </w14:solidFill>
                </w14:textFill>
              </w:rPr>
              <w:t xml:space="preserve">  合同标的</w:t>
            </w:r>
          </w:p>
        </w:tc>
        <w:tc>
          <w:tcPr>
            <w:tcW w:w="2500" w:type="pct"/>
            <w:shd w:val="clear" w:color="auto" w:fill="FFFFFF" w:themeFill="background1"/>
          </w:tcPr>
          <w:p w14:paraId="4CE182B3">
            <w:pPr>
              <w:shd w:val="clear" w:color="auto" w:fill="FFFFFF" w:themeFill="background1"/>
              <w:spacing w:before="100" w:beforeAutospacing="1"/>
              <w:jc w:val="center"/>
              <w:rPr>
                <w:rFonts w:eastAsia="楷体" w:cs="Times New Roman"/>
                <w:b/>
                <w:bCs/>
                <w:color w:val="000000" w:themeColor="text1"/>
                <w:sz w:val="22"/>
                <w:szCs w:val="22"/>
                <w:lang w:eastAsia="zh-CN"/>
                <w14:textFill>
                  <w14:solidFill>
                    <w14:schemeClr w14:val="tx1"/>
                  </w14:solidFill>
                </w14:textFill>
              </w:rPr>
            </w:pPr>
            <w:r>
              <w:rPr>
                <w:b/>
                <w:bCs/>
                <w:sz w:val="22"/>
                <w:szCs w:val="22"/>
              </w:rPr>
              <w:t>1. Предмет договора</w:t>
            </w:r>
          </w:p>
        </w:tc>
      </w:tr>
      <w:tr w14:paraId="07535E25">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753" w:hRule="atLeast"/>
        </w:trPr>
        <w:tc>
          <w:tcPr>
            <w:tcW w:w="2500" w:type="pct"/>
            <w:shd w:val="clear" w:color="auto" w:fill="FFFFFF" w:themeFill="background1"/>
          </w:tcPr>
          <w:p w14:paraId="50A28EF6">
            <w:pPr>
              <w:pStyle w:val="33"/>
              <w:shd w:val="clear" w:color="auto" w:fill="FFFFFF" w:themeFill="background1"/>
              <w:ind w:left="0"/>
              <w:jc w:val="both"/>
              <w:rPr>
                <w:rFonts w:ascii="宋体" w:hAnsi="宋体" w:eastAsia="宋体" w:cs="宋体"/>
                <w:color w:val="auto"/>
                <w:lang w:val="ru-RU" w:eastAsia="zh-CN"/>
              </w:rPr>
            </w:pPr>
            <w:r>
              <w:rPr>
                <w:rFonts w:eastAsia="楷体" w:cs="Times New Roman"/>
                <w:color w:val="auto"/>
                <w:lang w:eastAsia="zh-CN"/>
              </w:rPr>
              <w:t>卖方</w:t>
            </w:r>
            <w:r>
              <w:rPr>
                <w:rFonts w:eastAsia="楷体" w:cs="Times New Roman"/>
                <w:color w:val="auto"/>
                <w:lang w:val="ru-RU" w:eastAsia="zh-CN"/>
              </w:rPr>
              <w:t>承诺按本合同约定的方式、范围及费用，为</w:t>
            </w:r>
            <w:r>
              <w:rPr>
                <w:rFonts w:eastAsia="楷体" w:cs="Times New Roman"/>
                <w:color w:val="auto"/>
                <w:lang w:eastAsia="zh-CN"/>
              </w:rPr>
              <w:t>买方</w:t>
            </w:r>
            <w:r>
              <w:rPr>
                <w:rFonts w:hint="eastAsia" w:eastAsia="楷体" w:cs="Times New Roman"/>
                <w:color w:val="auto"/>
                <w:lang w:val="kk-KZ" w:eastAsia="zh-CN"/>
              </w:rPr>
              <w:t>就阿克套燃机</w:t>
            </w:r>
            <w:r>
              <w:rPr>
                <w:rFonts w:hint="eastAsia" w:eastAsia="楷体" w:cs="Times New Roman"/>
                <w:color w:val="auto"/>
                <w:lang w:val="en-GB" w:eastAsia="zh-CN"/>
              </w:rPr>
              <w:t>项目</w:t>
            </w:r>
            <w:r>
              <w:rPr>
                <w:rFonts w:hint="eastAsia" w:eastAsia="楷体" w:cs="Times New Roman"/>
                <w:color w:val="auto"/>
                <w:lang w:eastAsia="zh-CN"/>
              </w:rPr>
              <w:t>提供</w:t>
            </w:r>
            <w:r>
              <w:rPr>
                <w:rFonts w:hint="eastAsia" w:eastAsia="楷体" w:cs="Times New Roman"/>
                <w:color w:val="auto"/>
                <w:lang w:val="kk-KZ" w:eastAsia="zh-CN"/>
              </w:rPr>
              <w:t>翻译服务，</w:t>
            </w:r>
            <w:r>
              <w:rPr>
                <w:rFonts w:hint="eastAsia" w:eastAsia="楷体" w:cs="Times New Roman"/>
                <w:color w:val="auto"/>
                <w:lang w:val="ru-RU" w:eastAsia="zh-CN"/>
              </w:rPr>
              <w:t>服务内容包括对该项目</w:t>
            </w:r>
            <w:r>
              <w:rPr>
                <w:rFonts w:hint="eastAsia" w:eastAsia="楷体" w:cs="Times New Roman"/>
                <w:color w:val="auto"/>
                <w:lang w:val="en-GB" w:eastAsia="zh-CN"/>
              </w:rPr>
              <w:t>相关的文件资料进行哈中互译、哈俄互译和哈英互译。</w:t>
            </w:r>
          </w:p>
        </w:tc>
        <w:tc>
          <w:tcPr>
            <w:tcW w:w="2500" w:type="pct"/>
            <w:shd w:val="clear" w:color="auto" w:fill="FFFFFF" w:themeFill="background1"/>
          </w:tcPr>
          <w:p w14:paraId="376FFE8F">
            <w:pPr>
              <w:pStyle w:val="33"/>
              <w:shd w:val="clear" w:color="auto" w:fill="FFFFFF" w:themeFill="background1"/>
              <w:ind w:left="0"/>
              <w:jc w:val="both"/>
              <w:rPr>
                <w:rFonts w:eastAsia="楷体" w:cs="Times New Roman"/>
                <w:color w:val="auto"/>
                <w:sz w:val="22"/>
                <w:szCs w:val="22"/>
                <w:lang w:val="ru-RU" w:eastAsia="zh-CN"/>
              </w:rPr>
            </w:pPr>
            <w:r>
              <w:rPr>
                <w:rFonts w:cs="Times New Roman"/>
                <w:sz w:val="22"/>
                <w:szCs w:val="22"/>
                <w:lang w:val="ru-RU"/>
              </w:rPr>
              <w:tab/>
            </w:r>
            <w:r>
              <w:rPr>
                <w:rFonts w:cs="Times New Roman"/>
                <w:sz w:val="22"/>
                <w:szCs w:val="22"/>
                <w:lang w:val="ru-RU"/>
              </w:rPr>
              <w:t>Продавец обязуется в порядке, объёме и на условиях, предусмотренных настоящим Договором, оказывать Покупателю услуги перевода по проекту ПГУ в г. Актау.</w:t>
            </w:r>
            <w:r>
              <w:rPr>
                <w:rFonts w:cs="Times New Roman"/>
                <w:sz w:val="22"/>
                <w:szCs w:val="22"/>
                <w:lang w:val="ru-RU"/>
              </w:rPr>
              <w:br w:type="textWrapping"/>
            </w:r>
            <w:r>
              <w:rPr>
                <w:rFonts w:cs="Times New Roman"/>
                <w:sz w:val="22"/>
                <w:szCs w:val="22"/>
                <w:lang w:val="ru-RU"/>
              </w:rPr>
              <w:tab/>
            </w:r>
            <w:r>
              <w:rPr>
                <w:rFonts w:cs="Times New Roman"/>
                <w:sz w:val="22"/>
                <w:szCs w:val="22"/>
                <w:lang w:val="ru-RU"/>
              </w:rPr>
              <w:t>Услуги включают перевод документов, связанных с проектом, с казахского на китайский язык и обратно, с казахского на русский язык и обратно, а также с казахского на английский язык и обратно.</w:t>
            </w:r>
          </w:p>
        </w:tc>
      </w:tr>
      <w:tr w14:paraId="13F0C7C8">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18" w:hRule="atLeast"/>
        </w:trPr>
        <w:tc>
          <w:tcPr>
            <w:tcW w:w="2500" w:type="pct"/>
            <w:shd w:val="clear" w:color="auto" w:fill="FFFFFF" w:themeFill="background1"/>
          </w:tcPr>
          <w:p w14:paraId="244F5EB3">
            <w:pPr>
              <w:pStyle w:val="35"/>
              <w:shd w:val="clear" w:color="auto" w:fill="FFFFFF" w:themeFill="background1"/>
              <w:rPr>
                <w:rStyle w:val="22"/>
                <w:rFonts w:ascii="宋体" w:hAnsi="宋体" w:eastAsia="宋体" w:cs="宋体"/>
                <w:u w:color="000000"/>
              </w:rPr>
            </w:pPr>
            <w:r>
              <w:rPr>
                <w:rFonts w:eastAsia="楷体"/>
                <w:b/>
                <w:color w:val="000000" w:themeColor="text1"/>
                <w:szCs w:val="22"/>
                <w:u w:color="000000"/>
                <w:lang w:val="en-US" w:eastAsia="zh-CN"/>
                <w14:textFill>
                  <w14:solidFill>
                    <w14:schemeClr w14:val="tx1"/>
                  </w14:solidFill>
                </w14:textFill>
              </w:rPr>
              <w:t>第</w:t>
            </w:r>
            <w:r>
              <w:rPr>
                <w:rFonts w:hint="eastAsia" w:eastAsia="楷体"/>
                <w:b/>
                <w:color w:val="000000" w:themeColor="text1"/>
                <w:szCs w:val="22"/>
                <w:u w:color="000000"/>
                <w:lang w:val="en-US" w:eastAsia="zh-CN"/>
                <w14:textFill>
                  <w14:solidFill>
                    <w14:schemeClr w14:val="tx1"/>
                  </w14:solidFill>
                </w14:textFill>
              </w:rPr>
              <w:t>二</w:t>
            </w:r>
            <w:r>
              <w:rPr>
                <w:rFonts w:eastAsia="楷体"/>
                <w:b/>
                <w:color w:val="000000" w:themeColor="text1"/>
                <w:szCs w:val="22"/>
                <w:u w:color="000000"/>
                <w:lang w:val="en-US" w:eastAsia="zh-CN"/>
                <w14:textFill>
                  <w14:solidFill>
                    <w14:schemeClr w14:val="tx1"/>
                  </w14:solidFill>
                </w14:textFill>
              </w:rPr>
              <w:t>条</w:t>
            </w:r>
            <w:r>
              <w:rPr>
                <w:rFonts w:hint="eastAsia" w:eastAsia="楷体"/>
                <w:b/>
                <w:color w:val="000000" w:themeColor="text1"/>
                <w:szCs w:val="22"/>
                <w:u w:color="000000"/>
                <w:lang w:val="en-US" w:eastAsia="zh-CN"/>
                <w14:textFill>
                  <w14:solidFill>
                    <w14:schemeClr w14:val="tx1"/>
                  </w14:solidFill>
                </w14:textFill>
              </w:rPr>
              <w:t xml:space="preserve">  通知</w:t>
            </w:r>
          </w:p>
        </w:tc>
        <w:tc>
          <w:tcPr>
            <w:tcW w:w="2500" w:type="pct"/>
            <w:shd w:val="clear" w:color="auto" w:fill="FFFFFF" w:themeFill="background1"/>
          </w:tcPr>
          <w:p w14:paraId="426FC026">
            <w:pPr>
              <w:pStyle w:val="35"/>
              <w:shd w:val="clear" w:color="auto" w:fill="FFFFFF" w:themeFill="background1"/>
              <w:jc w:val="center"/>
              <w:rPr>
                <w:rFonts w:eastAsia="楷体"/>
                <w:b/>
                <w:color w:val="000000" w:themeColor="text1"/>
                <w:szCs w:val="22"/>
                <w:u w:color="000000"/>
                <w:lang w:val="en-US" w:eastAsia="zh-CN"/>
                <w14:textFill>
                  <w14:solidFill>
                    <w14:schemeClr w14:val="tx1"/>
                  </w14:solidFill>
                </w14:textFill>
              </w:rPr>
            </w:pPr>
            <w:r>
              <w:rPr>
                <w:rFonts w:eastAsia="楷体"/>
                <w:b/>
                <w:color w:val="000000" w:themeColor="text1"/>
                <w:szCs w:val="22"/>
                <w:u w:color="000000"/>
                <w:lang w:val="en-US" w:eastAsia="zh-CN"/>
                <w14:textFill>
                  <w14:solidFill>
                    <w14:schemeClr w14:val="tx1"/>
                  </w14:solidFill>
                </w14:textFill>
              </w:rPr>
              <w:t xml:space="preserve">2. </w:t>
            </w:r>
            <w:r>
              <w:rPr>
                <w:rFonts w:eastAsia="楷体"/>
                <w:b/>
                <w:color w:val="000000" w:themeColor="text1"/>
                <w:sz w:val="22"/>
                <w:szCs w:val="20"/>
                <w:u w:color="000000"/>
                <w:lang w:val="en-US" w:eastAsia="zh-CN"/>
                <w14:textFill>
                  <w14:solidFill>
                    <w14:schemeClr w14:val="tx1"/>
                  </w14:solidFill>
                </w14:textFill>
              </w:rPr>
              <w:t>Уведомления</w:t>
            </w:r>
          </w:p>
        </w:tc>
      </w:tr>
      <w:tr w14:paraId="2B7A6BEE">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18" w:hRule="atLeast"/>
        </w:trPr>
        <w:tc>
          <w:tcPr>
            <w:tcW w:w="2500" w:type="pct"/>
            <w:shd w:val="clear" w:color="auto" w:fill="FFFFFF" w:themeFill="background1"/>
          </w:tcPr>
          <w:p w14:paraId="172CF377">
            <w:pPr>
              <w:shd w:val="clear" w:color="auto" w:fill="FFFFFF" w:themeFill="background1"/>
              <w:ind w:left="22"/>
              <w:jc w:val="both"/>
              <w:rPr>
                <w:rFonts w:eastAsia="楷体" w:cs="Times New Roman"/>
                <w:color w:val="auto"/>
                <w:lang w:val="ru-RU" w:eastAsia="zh-CN"/>
              </w:rPr>
            </w:pPr>
            <w:r>
              <w:rPr>
                <w:rFonts w:eastAsia="楷体" w:cs="Times New Roman"/>
                <w:color w:val="auto"/>
                <w:lang w:val="ru-RU" w:eastAsia="zh-CN"/>
              </w:rPr>
              <w:t>2</w:t>
            </w:r>
            <w:r>
              <w:rPr>
                <w:rFonts w:hint="eastAsia" w:eastAsia="楷体" w:cs="Times New Roman"/>
                <w:color w:val="auto"/>
                <w:lang w:val="ru-RU" w:eastAsia="zh-CN"/>
              </w:rPr>
              <w:t>.1. 为加速信息和文件的交换，双方同意，合同、其补充和修改以及本合同规定的其他文件，可由双方通过电子邮件以 pdf 格式签署，并在通过电子邮件以 pdf 格式签署之日起 20 个工作日内交换原件。 |</w:t>
            </w:r>
          </w:p>
          <w:p w14:paraId="3284CB5D">
            <w:pPr>
              <w:shd w:val="clear" w:color="auto" w:fill="FFFFFF" w:themeFill="background1"/>
              <w:ind w:left="22"/>
              <w:jc w:val="both"/>
              <w:rPr>
                <w:rFonts w:eastAsia="楷体" w:cs="Times New Roman"/>
                <w:color w:val="auto"/>
                <w:lang w:val="ru-RU" w:eastAsia="zh-CN"/>
              </w:rPr>
            </w:pPr>
            <w:r>
              <w:rPr>
                <w:rFonts w:hint="eastAsia" w:eastAsia="楷体" w:cs="Times New Roman"/>
                <w:color w:val="auto"/>
                <w:lang w:val="ru-RU" w:eastAsia="zh-CN"/>
              </w:rPr>
              <w:t xml:space="preserve">通过电子邮件以 pdf 格式获得的副本，与原件具有同等法律效力，前提是此类文件的发送和接收是通过本合同指定的电子邮件地址，或双方通知的其他电子邮件地址进行的。 </w:t>
            </w:r>
          </w:p>
        </w:tc>
        <w:tc>
          <w:tcPr>
            <w:tcW w:w="2500" w:type="pct"/>
            <w:shd w:val="clear" w:color="auto" w:fill="FFFFFF" w:themeFill="background1"/>
          </w:tcPr>
          <w:p w14:paraId="19A905A5">
            <w:pPr>
              <w:shd w:val="clear" w:color="auto" w:fill="FFFFFF" w:themeFill="background1"/>
              <w:ind w:left="22"/>
              <w:jc w:val="both"/>
              <w:rPr>
                <w:rFonts w:eastAsia="楷体" w:cs="Times New Roman"/>
                <w:color w:val="auto"/>
                <w:sz w:val="22"/>
                <w:szCs w:val="22"/>
                <w:lang w:val="ru-RU" w:eastAsia="zh-CN"/>
              </w:rPr>
            </w:pPr>
            <w:r>
              <w:rPr>
                <w:rStyle w:val="21"/>
                <w:sz w:val="22"/>
                <w:szCs w:val="22"/>
                <w:lang w:val="ru-RU"/>
              </w:rPr>
              <w:t>2.1.</w:t>
            </w:r>
            <w:r>
              <w:rPr>
                <w:sz w:val="22"/>
                <w:szCs w:val="22"/>
                <w:lang w:val="ru-RU"/>
              </w:rPr>
              <w:t xml:space="preserve"> В целях ускорения обмена информацией и документами Стороны согласились, что настоящий Договор, его дополнения и изменения, а также иные документы, предусмотренные Договором, могут подписываться Сторонами в формате </w:t>
            </w:r>
            <w:r>
              <w:rPr>
                <w:sz w:val="22"/>
                <w:szCs w:val="22"/>
              </w:rPr>
              <w:t>PDF</w:t>
            </w:r>
            <w:r>
              <w:rPr>
                <w:sz w:val="22"/>
                <w:szCs w:val="22"/>
                <w:lang w:val="ru-RU"/>
              </w:rPr>
              <w:t xml:space="preserve"> через электронную почту. Оригиналы таких документов должны быть обменены в течение двадцати (20) рабочих дней с даты их подписания в формате </w:t>
            </w:r>
            <w:r>
              <w:rPr>
                <w:sz w:val="22"/>
                <w:szCs w:val="22"/>
              </w:rPr>
              <w:t>PDF</w:t>
            </w:r>
            <w:r>
              <w:rPr>
                <w:sz w:val="22"/>
                <w:szCs w:val="22"/>
                <w:lang w:val="ru-RU"/>
              </w:rPr>
              <w:t>.</w:t>
            </w:r>
            <w:r>
              <w:rPr>
                <w:sz w:val="22"/>
                <w:szCs w:val="22"/>
                <w:lang w:val="ru-RU"/>
              </w:rPr>
              <w:br w:type="textWrapping"/>
            </w:r>
            <w:r>
              <w:rPr>
                <w:sz w:val="22"/>
                <w:szCs w:val="22"/>
                <w:lang w:val="ru-RU"/>
              </w:rPr>
              <w:tab/>
            </w:r>
            <w:r>
              <w:rPr>
                <w:sz w:val="22"/>
                <w:szCs w:val="22"/>
                <w:lang w:val="ru-RU"/>
              </w:rPr>
              <w:t xml:space="preserve">Копии, полученные в формате </w:t>
            </w:r>
            <w:r>
              <w:rPr>
                <w:sz w:val="22"/>
                <w:szCs w:val="22"/>
              </w:rPr>
              <w:t>PDF</w:t>
            </w:r>
            <w:r>
              <w:rPr>
                <w:sz w:val="22"/>
                <w:szCs w:val="22"/>
                <w:lang w:val="ru-RU"/>
              </w:rPr>
              <w:t xml:space="preserve"> по электронной почте, имеют равную с оригиналом юридическую силу при условии, что отправка и получение документов осуществляется на электронные адреса, указанные в настоящем Договоре, либо на иные электронные адреса, о которых Стороны уведомили друг друга.</w:t>
            </w:r>
          </w:p>
        </w:tc>
      </w:tr>
      <w:tr w14:paraId="03EF8661">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18" w:hRule="atLeast"/>
        </w:trPr>
        <w:tc>
          <w:tcPr>
            <w:tcW w:w="2500" w:type="pct"/>
            <w:shd w:val="clear" w:color="auto" w:fill="FFFFFF" w:themeFill="background1"/>
          </w:tcPr>
          <w:p w14:paraId="128B4555">
            <w:pPr>
              <w:shd w:val="clear" w:color="auto" w:fill="FFFFFF" w:themeFill="background1"/>
              <w:ind w:left="22"/>
              <w:jc w:val="both"/>
              <w:rPr>
                <w:rFonts w:eastAsia="楷体" w:cs="Times New Roman"/>
                <w:color w:val="auto"/>
                <w:lang w:eastAsia="zh-CN"/>
              </w:rPr>
            </w:pPr>
            <w:r>
              <w:rPr>
                <w:rFonts w:eastAsia="楷体" w:cs="Times New Roman"/>
                <w:color w:val="auto"/>
                <w:lang w:val="ru-RU" w:eastAsia="zh-CN"/>
              </w:rPr>
              <w:t>2</w:t>
            </w:r>
            <w:r>
              <w:rPr>
                <w:rFonts w:hint="eastAsia" w:eastAsia="楷体" w:cs="Times New Roman"/>
                <w:color w:val="auto"/>
                <w:lang w:val="ru-RU" w:eastAsia="zh-CN"/>
              </w:rPr>
              <w:t>.2. 一方根据合同向另一方发送的任何通知，应以信件形式发送，或通过电子邮件发送后提供原件（如有必要）。</w:t>
            </w:r>
          </w:p>
        </w:tc>
        <w:tc>
          <w:tcPr>
            <w:tcW w:w="2500" w:type="pct"/>
            <w:shd w:val="clear" w:color="auto" w:fill="FFFFFF" w:themeFill="background1"/>
          </w:tcPr>
          <w:p w14:paraId="31D02372">
            <w:pPr>
              <w:shd w:val="clear" w:color="auto" w:fill="FFFFFF" w:themeFill="background1"/>
              <w:ind w:left="22"/>
              <w:jc w:val="both"/>
              <w:rPr>
                <w:rFonts w:eastAsia="楷体" w:cs="Times New Roman"/>
                <w:color w:val="auto"/>
                <w:sz w:val="22"/>
                <w:szCs w:val="22"/>
                <w:lang w:val="ru-RU" w:eastAsia="zh-CN"/>
              </w:rPr>
            </w:pPr>
            <w:r>
              <w:rPr>
                <w:rStyle w:val="21"/>
                <w:sz w:val="22"/>
                <w:szCs w:val="22"/>
                <w:lang w:val="ru-RU"/>
              </w:rPr>
              <w:t>2.2.</w:t>
            </w:r>
            <w:r>
              <w:rPr>
                <w:sz w:val="22"/>
                <w:szCs w:val="22"/>
                <w:lang w:val="ru-RU"/>
              </w:rPr>
              <w:t xml:space="preserve"> Любое уведомление, направляемое одной Стороной другой Стороне по Договору, должно быть отправлено письмом или по электронной почте с последующим предоставлением оригинала при необходимости.</w:t>
            </w:r>
          </w:p>
        </w:tc>
      </w:tr>
      <w:tr w14:paraId="65B402F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318" w:hRule="atLeast"/>
        </w:trPr>
        <w:tc>
          <w:tcPr>
            <w:tcW w:w="2500" w:type="pct"/>
            <w:shd w:val="clear" w:color="auto" w:fill="FFFFFF" w:themeFill="background1"/>
          </w:tcPr>
          <w:p w14:paraId="1702E912">
            <w:pPr>
              <w:shd w:val="clear" w:color="auto" w:fill="FFFFFF" w:themeFill="background1"/>
              <w:ind w:left="22"/>
              <w:jc w:val="both"/>
              <w:rPr>
                <w:rFonts w:eastAsia="楷体" w:cs="Times New Roman"/>
                <w:color w:val="auto"/>
                <w:lang w:eastAsia="zh-CN"/>
              </w:rPr>
            </w:pPr>
            <w:r>
              <w:rPr>
                <w:rFonts w:eastAsia="楷体" w:cs="Times New Roman"/>
                <w:color w:val="auto"/>
                <w:lang w:val="ru-RU" w:eastAsia="zh-CN"/>
              </w:rPr>
              <w:t>2</w:t>
            </w:r>
            <w:r>
              <w:rPr>
                <w:rFonts w:hint="eastAsia" w:eastAsia="楷体" w:cs="Times New Roman"/>
                <w:color w:val="auto"/>
                <w:lang w:val="ru-RU" w:eastAsia="zh-CN"/>
              </w:rPr>
              <w:t>.3. 通知在送达后或在通知中指定的生效日期（如果在通知中指明）生效，以较晚的日期为准。</w:t>
            </w:r>
          </w:p>
        </w:tc>
        <w:tc>
          <w:tcPr>
            <w:tcW w:w="2500" w:type="pct"/>
            <w:shd w:val="clear" w:color="auto" w:fill="FFFFFF" w:themeFill="background1"/>
          </w:tcPr>
          <w:p w14:paraId="48A78950">
            <w:pPr>
              <w:shd w:val="clear" w:color="auto" w:fill="FFFFFF" w:themeFill="background1"/>
              <w:ind w:left="22"/>
              <w:jc w:val="both"/>
              <w:rPr>
                <w:rFonts w:eastAsia="楷体" w:cs="Times New Roman"/>
                <w:color w:val="auto"/>
                <w:sz w:val="22"/>
                <w:szCs w:val="22"/>
                <w:lang w:val="ru-RU" w:eastAsia="zh-CN"/>
              </w:rPr>
            </w:pPr>
            <w:r>
              <w:rPr>
                <w:rStyle w:val="21"/>
                <w:sz w:val="22"/>
                <w:szCs w:val="22"/>
                <w:lang w:val="ru-RU"/>
              </w:rPr>
              <w:t>2.3.</w:t>
            </w:r>
            <w:r>
              <w:rPr>
                <w:sz w:val="22"/>
                <w:szCs w:val="22"/>
                <w:lang w:val="ru-RU"/>
              </w:rPr>
              <w:t xml:space="preserve"> Уведомление считается действительным с момента его вручения либо с указанной в уведомлении даты вступления в силу, если она обозначена. </w:t>
            </w:r>
            <w:r>
              <w:rPr>
                <w:sz w:val="22"/>
                <w:szCs w:val="22"/>
              </w:rPr>
              <w:t>Вступает</w:t>
            </w:r>
            <w:bookmarkStart w:id="0" w:name="_GoBack"/>
            <w:bookmarkEnd w:id="0"/>
            <w:r>
              <w:rPr>
                <w:sz w:val="22"/>
                <w:szCs w:val="22"/>
              </w:rPr>
              <w:t xml:space="preserve"> в силу более поздняя из этих дат.</w:t>
            </w:r>
          </w:p>
        </w:tc>
      </w:tr>
      <w:tr w14:paraId="50E0E4B6">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1261" w:hRule="atLeast"/>
        </w:trPr>
        <w:tc>
          <w:tcPr>
            <w:tcW w:w="2500" w:type="pct"/>
            <w:shd w:val="clear" w:color="auto" w:fill="FFFFFF" w:themeFill="background1"/>
          </w:tcPr>
          <w:p w14:paraId="45E3D7F6">
            <w:pPr>
              <w:shd w:val="clear" w:color="auto" w:fill="FFFFFF" w:themeFill="background1"/>
              <w:ind w:left="22"/>
              <w:jc w:val="both"/>
              <w:rPr>
                <w:rFonts w:eastAsia="楷体" w:cs="Times New Roman"/>
                <w:color w:val="auto"/>
                <w:lang w:eastAsia="zh-CN"/>
              </w:rPr>
            </w:pPr>
            <w:r>
              <w:rPr>
                <w:rFonts w:eastAsia="楷体" w:cs="Times New Roman"/>
                <w:color w:val="auto"/>
                <w:lang w:val="ru-RU" w:eastAsia="zh-CN"/>
              </w:rPr>
              <w:t>2</w:t>
            </w:r>
            <w:r>
              <w:rPr>
                <w:rFonts w:hint="eastAsia" w:eastAsia="楷体" w:cs="Times New Roman"/>
                <w:color w:val="auto"/>
                <w:lang w:val="ru-RU" w:eastAsia="zh-CN"/>
              </w:rPr>
              <w:t>.</w:t>
            </w:r>
            <w:r>
              <w:rPr>
                <w:rFonts w:eastAsia="楷体" w:cs="Times New Roman"/>
                <w:color w:val="auto"/>
                <w:lang w:val="ru-RU" w:eastAsia="zh-CN"/>
              </w:rPr>
              <w:t>4</w:t>
            </w:r>
            <w:r>
              <w:rPr>
                <w:rFonts w:hint="eastAsia" w:eastAsia="楷体" w:cs="Times New Roman"/>
                <w:color w:val="auto"/>
                <w:lang w:val="ru-RU" w:eastAsia="zh-CN"/>
              </w:rPr>
              <w:t>. 如果收件人逃避接收任何类型的通知（包括账单、发票等），或者如果收件人未在规定的期限内书面通知发件人地址和/或通知送达细节的变更，并且通知已按收件人先前指明的地址或细节送达，则收件人承担全部通知未送达或无法送达的责任。</w:t>
            </w:r>
          </w:p>
        </w:tc>
        <w:tc>
          <w:tcPr>
            <w:tcW w:w="2500" w:type="pct"/>
            <w:shd w:val="clear" w:color="auto" w:fill="FFFFFF" w:themeFill="background1"/>
          </w:tcPr>
          <w:p w14:paraId="15892004">
            <w:pPr>
              <w:shd w:val="clear" w:color="auto" w:fill="FFFFFF" w:themeFill="background1"/>
              <w:ind w:left="22"/>
              <w:jc w:val="both"/>
              <w:rPr>
                <w:rFonts w:eastAsia="楷体" w:cs="Times New Roman"/>
                <w:color w:val="auto"/>
                <w:sz w:val="22"/>
                <w:szCs w:val="22"/>
                <w:lang w:val="ru-RU" w:eastAsia="zh-CN"/>
              </w:rPr>
            </w:pPr>
            <w:r>
              <w:rPr>
                <w:rStyle w:val="21"/>
                <w:sz w:val="22"/>
                <w:szCs w:val="22"/>
                <w:lang w:val="ru-RU"/>
              </w:rPr>
              <w:t>2.4.</w:t>
            </w:r>
            <w:r>
              <w:rPr>
                <w:sz w:val="22"/>
                <w:szCs w:val="22"/>
                <w:lang w:val="ru-RU"/>
              </w:rPr>
              <w:t xml:space="preserve"> В случае, если получатель уклоняется от получения любого уведомления (включая счета, накладные и др.) или не уведомляет в установленный срок отправителя письменно о смене адреса и/или реквизитов для доставки уведомлений, при этом уведомление было отправлено по ранее указанным адресам или реквизитам, получатель несёт ответственность за неполучение или невозможность получения уведомления.</w:t>
            </w:r>
          </w:p>
        </w:tc>
      </w:tr>
      <w:tr w14:paraId="1605E47C">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839" w:hRule="atLeast"/>
        </w:trPr>
        <w:tc>
          <w:tcPr>
            <w:tcW w:w="2500" w:type="pct"/>
            <w:shd w:val="clear" w:color="auto" w:fill="FFFFFF" w:themeFill="background1"/>
          </w:tcPr>
          <w:p w14:paraId="5EB30CFB">
            <w:pPr>
              <w:pStyle w:val="15"/>
              <w:shd w:val="clear" w:color="auto" w:fill="FFFFFF" w:themeFill="background1"/>
              <w:spacing w:before="192" w:beforeAutospacing="0" w:after="192" w:afterAutospacing="0"/>
              <w:rPr>
                <w:rFonts w:eastAsia="楷体"/>
                <w:color w:val="000000" w:themeColor="text1"/>
                <w:lang w:val="ru-RU" w:eastAsia="zh-CN"/>
                <w14:textFill>
                  <w14:solidFill>
                    <w14:schemeClr w14:val="tx1"/>
                  </w14:solidFill>
                </w14:textFill>
              </w:rPr>
            </w:pPr>
            <w:r>
              <w:rPr>
                <w:rFonts w:hint="eastAsia" w:eastAsia="楷体"/>
                <w:color w:val="000000" w:themeColor="text1"/>
                <w:lang w:eastAsia="zh-CN"/>
                <w14:textFill>
                  <w14:solidFill>
                    <w14:schemeClr w14:val="tx1"/>
                  </w14:solidFill>
                </w14:textFill>
              </w:rPr>
              <w:t>2.5.本合同任何一方的所有通知、请求、协商及其他通讯</w:t>
            </w:r>
            <w:r>
              <w:rPr>
                <w:rFonts w:hint="eastAsia" w:eastAsia="楷体"/>
                <w:color w:val="000000" w:themeColor="text1"/>
                <w:lang w:val="ru-RU" w:eastAsia="zh-CN"/>
                <w14:textFill>
                  <w14:solidFill>
                    <w14:schemeClr w14:val="tx1"/>
                  </w14:solidFill>
                </w14:textFill>
              </w:rPr>
              <w:t>，</w:t>
            </w:r>
            <w:r>
              <w:rPr>
                <w:rFonts w:hint="eastAsia" w:eastAsia="楷体"/>
                <w:color w:val="000000" w:themeColor="text1"/>
                <w:lang w:eastAsia="zh-CN"/>
                <w14:textFill>
                  <w14:solidFill>
                    <w14:schemeClr w14:val="tx1"/>
                  </w14:solidFill>
                </w14:textFill>
              </w:rPr>
              <w:t>均应由授权人员以书面形式</w:t>
            </w:r>
            <w:r>
              <w:rPr>
                <w:rFonts w:hint="eastAsia" w:eastAsia="楷体"/>
                <w:color w:val="000000" w:themeColor="text1"/>
                <w:lang w:val="ru-RU" w:eastAsia="zh-CN"/>
                <w14:textFill>
                  <w14:solidFill>
                    <w14:schemeClr w14:val="tx1"/>
                  </w14:solidFill>
                </w14:textFill>
              </w:rPr>
              <w:t>（</w:t>
            </w:r>
            <w:r>
              <w:rPr>
                <w:rFonts w:hint="eastAsia" w:eastAsia="楷体"/>
                <w:color w:val="000000" w:themeColor="text1"/>
                <w:lang w:eastAsia="zh-CN"/>
                <w14:textFill>
                  <w14:solidFill>
                    <w14:schemeClr w14:val="tx1"/>
                  </w14:solidFill>
                </w14:textFill>
              </w:rPr>
              <w:t>包括传真通讯</w:t>
            </w:r>
            <w:r>
              <w:rPr>
                <w:rFonts w:hint="eastAsia" w:eastAsia="楷体"/>
                <w:color w:val="000000" w:themeColor="text1"/>
                <w:lang w:val="ru-RU" w:eastAsia="zh-CN"/>
                <w14:textFill>
                  <w14:solidFill>
                    <w14:schemeClr w14:val="tx1"/>
                  </w14:solidFill>
                </w14:textFill>
              </w:rPr>
              <w:t>）</w:t>
            </w:r>
            <w:r>
              <w:rPr>
                <w:rFonts w:hint="eastAsia" w:eastAsia="楷体"/>
                <w:color w:val="000000" w:themeColor="text1"/>
                <w:lang w:eastAsia="zh-CN"/>
                <w14:textFill>
                  <w14:solidFill>
                    <w14:schemeClr w14:val="tx1"/>
                  </w14:solidFill>
                </w14:textFill>
              </w:rPr>
              <w:t>进行。</w:t>
            </w:r>
          </w:p>
        </w:tc>
        <w:tc>
          <w:tcPr>
            <w:tcW w:w="2500" w:type="pct"/>
            <w:shd w:val="clear" w:color="auto" w:fill="FFFFFF" w:themeFill="background1"/>
          </w:tcPr>
          <w:p w14:paraId="6E914CE1">
            <w:pPr>
              <w:pStyle w:val="15"/>
              <w:shd w:val="clear" w:color="auto" w:fill="FFFFFF" w:themeFill="background1"/>
              <w:spacing w:before="0" w:beforeAutospacing="0" w:after="0" w:afterAutospacing="0"/>
              <w:jc w:val="both"/>
              <w:rPr>
                <w:rFonts w:hint="eastAsia" w:eastAsia="楷体"/>
                <w:color w:val="000000" w:themeColor="text1"/>
                <w:sz w:val="22"/>
                <w:szCs w:val="22"/>
                <w:lang w:val="ru-RU" w:eastAsia="zh-CN"/>
                <w14:textFill>
                  <w14:solidFill>
                    <w14:schemeClr w14:val="tx1"/>
                  </w14:solidFill>
                </w14:textFill>
              </w:rPr>
            </w:pPr>
            <w:r>
              <w:rPr>
                <w:rStyle w:val="21"/>
                <w:sz w:val="22"/>
                <w:szCs w:val="22"/>
                <w:lang w:val="ru-RU"/>
              </w:rPr>
              <w:t>2.5.</w:t>
            </w:r>
            <w:r>
              <w:rPr>
                <w:sz w:val="22"/>
                <w:szCs w:val="22"/>
                <w:lang w:val="ru-RU"/>
              </w:rPr>
              <w:t xml:space="preserve"> Все уведомления, запросы, обращения и иная переписка по настоящему Договору со стороны любой Стороны должны направляться уполномоченными лицами в письменной форме, включая факсимильную связь.</w:t>
            </w:r>
          </w:p>
        </w:tc>
      </w:tr>
      <w:tr w14:paraId="5AC30B1C">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551" w:hRule="atLeast"/>
        </w:trPr>
        <w:tc>
          <w:tcPr>
            <w:tcW w:w="2500" w:type="pct"/>
            <w:shd w:val="clear" w:color="auto" w:fill="FFFFFF" w:themeFill="background1"/>
          </w:tcPr>
          <w:p w14:paraId="7B1B20B7">
            <w:pPr>
              <w:pStyle w:val="15"/>
              <w:shd w:val="clear" w:color="auto" w:fill="FFFFFF" w:themeFill="background1"/>
              <w:spacing w:before="192" w:beforeAutospacing="0" w:after="192" w:afterAutospacing="0"/>
              <w:rPr>
                <w:rFonts w:eastAsia="楷体"/>
                <w:color w:val="000000" w:themeColor="text1"/>
                <w:lang w:val="ru-RU" w:eastAsia="zh-CN"/>
                <w14:textFill>
                  <w14:solidFill>
                    <w14:schemeClr w14:val="tx1"/>
                  </w14:solidFill>
                </w14:textFill>
              </w:rPr>
            </w:pPr>
            <w:r>
              <w:rPr>
                <w:rFonts w:hint="eastAsia" w:eastAsia="楷体"/>
                <w:color w:val="000000" w:themeColor="text1"/>
                <w:lang w:eastAsia="zh-CN"/>
                <w14:textFill>
                  <w14:solidFill>
                    <w14:schemeClr w14:val="tx1"/>
                  </w14:solidFill>
                </w14:textFill>
              </w:rPr>
              <w:t>2.6.双方就本合同彼此传递的所有文件，必须严格在授权人员签署后传递。</w:t>
            </w:r>
          </w:p>
        </w:tc>
        <w:tc>
          <w:tcPr>
            <w:tcW w:w="2500" w:type="pct"/>
            <w:shd w:val="clear" w:color="auto" w:fill="FFFFFF" w:themeFill="background1"/>
          </w:tcPr>
          <w:p w14:paraId="31760DE4">
            <w:pPr>
              <w:pStyle w:val="15"/>
              <w:shd w:val="clear" w:color="auto" w:fill="FFFFFF" w:themeFill="background1"/>
              <w:spacing w:before="0" w:beforeAutospacing="0" w:after="0" w:afterAutospacing="0"/>
              <w:jc w:val="both"/>
              <w:rPr>
                <w:rFonts w:hint="eastAsia" w:eastAsia="楷体"/>
                <w:color w:val="000000" w:themeColor="text1"/>
                <w:sz w:val="22"/>
                <w:szCs w:val="22"/>
                <w:lang w:val="ru-RU" w:eastAsia="zh-CN"/>
                <w14:textFill>
                  <w14:solidFill>
                    <w14:schemeClr w14:val="tx1"/>
                  </w14:solidFill>
                </w14:textFill>
              </w:rPr>
            </w:pPr>
            <w:r>
              <w:rPr>
                <w:rStyle w:val="21"/>
                <w:sz w:val="22"/>
                <w:szCs w:val="22"/>
                <w:lang w:val="ru-RU"/>
              </w:rPr>
              <w:t>2.6.</w:t>
            </w:r>
            <w:r>
              <w:rPr>
                <w:sz w:val="22"/>
                <w:szCs w:val="22"/>
                <w:lang w:val="ru-RU"/>
              </w:rPr>
              <w:t xml:space="preserve"> Все документы, передаваемые Сторонами в рамках настоящего Договора, должны строго подписываться уполномоченными лицами перед передачей.</w:t>
            </w:r>
          </w:p>
        </w:tc>
      </w:tr>
      <w:tr w14:paraId="6F26C55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93" w:hRule="atLeast"/>
        </w:trPr>
        <w:tc>
          <w:tcPr>
            <w:tcW w:w="2500" w:type="pct"/>
            <w:shd w:val="clear" w:color="auto" w:fill="FFFFFF" w:themeFill="background1"/>
          </w:tcPr>
          <w:p w14:paraId="078E0A1E">
            <w:pPr>
              <w:shd w:val="clear" w:color="auto" w:fill="FFFFFF" w:themeFill="background1"/>
              <w:spacing w:before="60" w:after="60"/>
              <w:ind w:left="29" w:hanging="41"/>
              <w:rPr>
                <w:rStyle w:val="28"/>
                <w:rFonts w:ascii="宋体" w:hAnsi="宋体" w:eastAsia="宋体" w:cs="宋体"/>
                <w:b/>
                <w:color w:val="auto"/>
                <w:lang w:eastAsia="zh-CN"/>
              </w:rPr>
            </w:pPr>
            <w:r>
              <w:rPr>
                <w:rFonts w:hint="eastAsia" w:eastAsia="楷体" w:cs="Times New Roman"/>
                <w:b/>
                <w:color w:val="000000" w:themeColor="text1"/>
                <w:szCs w:val="22"/>
                <w:lang w:eastAsia="zh-CN"/>
                <w14:textFill>
                  <w14:solidFill>
                    <w14:schemeClr w14:val="tx1"/>
                  </w14:solidFill>
                </w14:textFill>
              </w:rPr>
              <w:t>第三条 卖方权利和义务</w:t>
            </w:r>
          </w:p>
        </w:tc>
        <w:tc>
          <w:tcPr>
            <w:tcW w:w="2500" w:type="pct"/>
            <w:shd w:val="clear" w:color="auto" w:fill="FFFFFF" w:themeFill="background1"/>
          </w:tcPr>
          <w:p w14:paraId="2413D234">
            <w:pPr>
              <w:shd w:val="clear" w:color="auto" w:fill="FFFFFF" w:themeFill="background1"/>
              <w:spacing w:before="60" w:after="60"/>
              <w:ind w:left="29" w:hanging="41"/>
              <w:jc w:val="center"/>
              <w:rPr>
                <w:rFonts w:eastAsia="楷体" w:cs="Times New Roman"/>
                <w:b/>
                <w:bCs/>
                <w:color w:val="000000" w:themeColor="text1"/>
                <w:sz w:val="22"/>
                <w:szCs w:val="20"/>
                <w:lang w:val="ru-RU" w:eastAsia="zh-CN"/>
                <w14:textFill>
                  <w14:solidFill>
                    <w14:schemeClr w14:val="tx1"/>
                  </w14:solidFill>
                </w14:textFill>
              </w:rPr>
            </w:pPr>
            <w:r>
              <w:rPr>
                <w:rFonts w:eastAsia="楷体" w:cs="Times New Roman"/>
                <w:b/>
                <w:bCs/>
                <w:color w:val="000000" w:themeColor="text1"/>
                <w:sz w:val="22"/>
                <w:szCs w:val="20"/>
                <w:lang w:eastAsia="zh-CN"/>
                <w14:textFill>
                  <w14:solidFill>
                    <w14:schemeClr w14:val="tx1"/>
                  </w14:solidFill>
                </w14:textFill>
              </w:rPr>
              <w:t>3. Права и обязанности Продавца</w:t>
            </w:r>
          </w:p>
        </w:tc>
      </w:tr>
      <w:tr w14:paraId="0473084E">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19" w:hRule="atLeast"/>
        </w:trPr>
        <w:tc>
          <w:tcPr>
            <w:tcW w:w="2500" w:type="pct"/>
            <w:shd w:val="clear" w:color="auto" w:fill="FFFFFF" w:themeFill="background1"/>
          </w:tcPr>
          <w:p w14:paraId="3D6C728B">
            <w:pPr>
              <w:shd w:val="clear" w:color="auto" w:fill="FFFFFF" w:themeFill="background1"/>
              <w:ind w:left="22"/>
              <w:jc w:val="both"/>
              <w:rPr>
                <w:rFonts w:eastAsia="楷体" w:cs="Times New Roman"/>
                <w:color w:val="auto"/>
                <w:lang w:val="ru-RU" w:eastAsia="zh-CN"/>
              </w:rPr>
            </w:pPr>
            <w:r>
              <w:rPr>
                <w:rFonts w:eastAsia="楷体" w:cs="Times New Roman"/>
                <w:color w:val="auto"/>
                <w:lang w:val="ru-RU" w:eastAsia="zh-CN"/>
              </w:rPr>
              <w:t>3.1.</w:t>
            </w:r>
            <w:r>
              <w:rPr>
                <w:rFonts w:hint="eastAsia" w:eastAsia="楷体" w:cs="Times New Roman"/>
                <w:color w:val="auto"/>
                <w:lang w:val="ru-RU" w:eastAsia="zh-CN"/>
              </w:rPr>
              <w:t xml:space="preserve"> </w:t>
            </w:r>
            <w:r>
              <w:rPr>
                <w:rFonts w:hint="eastAsia" w:eastAsia="楷体" w:cs="Times New Roman"/>
                <w:color w:val="auto"/>
                <w:lang w:eastAsia="zh-CN"/>
              </w:rPr>
              <w:t>根据买方的要求在规定期限内完成翻译和校对任务。</w:t>
            </w:r>
          </w:p>
        </w:tc>
        <w:tc>
          <w:tcPr>
            <w:tcW w:w="2500" w:type="pct"/>
            <w:shd w:val="clear" w:color="auto" w:fill="FFFFFF" w:themeFill="background1"/>
          </w:tcPr>
          <w:p w14:paraId="2255D33E">
            <w:pPr>
              <w:shd w:val="clear" w:color="auto" w:fill="FFFFFF" w:themeFill="background1"/>
              <w:ind w:left="22"/>
              <w:jc w:val="both"/>
              <w:rPr>
                <w:rFonts w:eastAsia="楷体" w:cs="Times New Roman"/>
                <w:color w:val="auto"/>
                <w:sz w:val="22"/>
                <w:szCs w:val="22"/>
                <w:lang w:val="ru-RU" w:eastAsia="zh-CN"/>
              </w:rPr>
            </w:pPr>
            <w:r>
              <w:rPr>
                <w:rStyle w:val="21"/>
                <w:sz w:val="22"/>
                <w:szCs w:val="22"/>
                <w:lang w:val="ru-RU"/>
              </w:rPr>
              <w:t>3.1.</w:t>
            </w:r>
            <w:r>
              <w:rPr>
                <w:sz w:val="22"/>
                <w:szCs w:val="22"/>
                <w:lang w:val="ru-RU"/>
              </w:rPr>
              <w:t xml:space="preserve"> Выполнять перевод и корректуру в установленные сроки в соответствии с требованиями Покупателя.</w:t>
            </w:r>
          </w:p>
        </w:tc>
      </w:tr>
      <w:tr w14:paraId="7477A1CB">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93" w:hRule="atLeast"/>
        </w:trPr>
        <w:tc>
          <w:tcPr>
            <w:tcW w:w="2500" w:type="pct"/>
            <w:shd w:val="clear" w:color="auto" w:fill="FFFFFF" w:themeFill="background1"/>
          </w:tcPr>
          <w:p w14:paraId="4C124897">
            <w:pPr>
              <w:shd w:val="clear" w:color="auto" w:fill="FFFFFF" w:themeFill="background1"/>
              <w:ind w:left="22"/>
              <w:jc w:val="both"/>
              <w:rPr>
                <w:rFonts w:eastAsia="楷体" w:cs="Times New Roman"/>
                <w:color w:val="auto"/>
                <w:lang w:eastAsia="zh-CN"/>
              </w:rPr>
            </w:pPr>
            <w:r>
              <w:rPr>
                <w:rFonts w:eastAsia="楷体" w:cs="Times New Roman"/>
                <w:color w:val="auto"/>
                <w:lang w:val="ru-RU" w:eastAsia="zh-CN"/>
              </w:rPr>
              <w:t xml:space="preserve">3.2.  </w:t>
            </w:r>
            <w:r>
              <w:rPr>
                <w:rFonts w:hint="eastAsia" w:eastAsia="楷体" w:cs="Times New Roman"/>
                <w:color w:val="auto"/>
                <w:lang w:val="en-GB" w:eastAsia="zh-CN"/>
              </w:rPr>
              <w:t>卖方</w:t>
            </w:r>
            <w:r>
              <w:rPr>
                <w:rFonts w:hint="eastAsia" w:eastAsia="楷体" w:cs="Times New Roman"/>
                <w:color w:val="auto"/>
                <w:lang w:val="ru-RU" w:eastAsia="zh-CN"/>
              </w:rPr>
              <w:t>需保证翻译的准确性与一致性，确保原文信息的正确传达、文体恰当、文笔流畅、专有名词准确，</w:t>
            </w:r>
            <w:r>
              <w:rPr>
                <w:rFonts w:hint="eastAsia" w:eastAsia="楷体" w:cs="Times New Roman"/>
                <w:color w:val="auto"/>
                <w:szCs w:val="22"/>
                <w:lang w:eastAsia="zh-CN"/>
              </w:rPr>
              <w:t>并对翻译成果的完整性、准确行负责。</w:t>
            </w:r>
          </w:p>
        </w:tc>
        <w:tc>
          <w:tcPr>
            <w:tcW w:w="2500" w:type="pct"/>
            <w:shd w:val="clear" w:color="auto" w:fill="FFFFFF" w:themeFill="background1"/>
          </w:tcPr>
          <w:p w14:paraId="7654D23F">
            <w:pPr>
              <w:shd w:val="clear" w:color="auto" w:fill="FFFFFF" w:themeFill="background1"/>
              <w:ind w:left="22"/>
              <w:jc w:val="both"/>
              <w:rPr>
                <w:rFonts w:eastAsia="楷体" w:cs="Times New Roman"/>
                <w:color w:val="auto"/>
                <w:sz w:val="22"/>
                <w:szCs w:val="22"/>
                <w:lang w:val="ru-RU" w:eastAsia="zh-CN"/>
              </w:rPr>
            </w:pPr>
            <w:r>
              <w:rPr>
                <w:rStyle w:val="21"/>
                <w:sz w:val="22"/>
                <w:szCs w:val="22"/>
                <w:lang w:val="ru-RU"/>
              </w:rPr>
              <w:t>3.2.</w:t>
            </w:r>
            <w:r>
              <w:rPr>
                <w:sz w:val="22"/>
                <w:szCs w:val="22"/>
                <w:lang w:val="ru-RU"/>
              </w:rPr>
              <w:t xml:space="preserve"> Гарантировать точность и единообразие перевода, обеспечивать правильную передачу информации оригинала, соответствующий стиль, грамотность и корректность употребления терминов, а также нести ответственность за полноту и точность результатов перевода.</w:t>
            </w:r>
          </w:p>
        </w:tc>
      </w:tr>
      <w:tr w14:paraId="4C61BE18">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555" w:hRule="atLeast"/>
        </w:trPr>
        <w:tc>
          <w:tcPr>
            <w:tcW w:w="2500" w:type="pct"/>
            <w:shd w:val="clear" w:color="auto" w:fill="FFFFFF" w:themeFill="background1"/>
          </w:tcPr>
          <w:p w14:paraId="2C86D9E4">
            <w:pPr>
              <w:shd w:val="clear" w:color="auto" w:fill="FFFFFF" w:themeFill="background1"/>
              <w:ind w:left="22"/>
              <w:jc w:val="both"/>
              <w:rPr>
                <w:rFonts w:eastAsia="楷体" w:cs="Times New Roman"/>
                <w:color w:val="auto"/>
                <w:lang w:val="ru-RU" w:eastAsia="zh-CN"/>
              </w:rPr>
            </w:pPr>
            <w:r>
              <w:rPr>
                <w:rFonts w:eastAsia="楷体" w:cs="Times New Roman"/>
                <w:color w:val="auto"/>
                <w:lang w:val="ru-RU" w:eastAsia="zh-CN"/>
              </w:rPr>
              <w:t>3</w:t>
            </w:r>
            <w:r>
              <w:rPr>
                <w:rFonts w:hint="eastAsia" w:eastAsia="楷体" w:cs="Times New Roman"/>
                <w:color w:val="auto"/>
                <w:lang w:val="ru-RU" w:eastAsia="zh-CN"/>
              </w:rPr>
              <w:t>.</w:t>
            </w:r>
            <w:r>
              <w:rPr>
                <w:rFonts w:eastAsia="楷体" w:cs="Times New Roman"/>
                <w:color w:val="auto"/>
                <w:lang w:val="ru-RU" w:eastAsia="zh-CN"/>
              </w:rPr>
              <w:t>3</w:t>
            </w:r>
            <w:r>
              <w:rPr>
                <w:rFonts w:hint="eastAsia" w:eastAsia="楷体" w:cs="Times New Roman"/>
                <w:color w:val="auto"/>
                <w:lang w:val="ru-RU" w:eastAsia="zh-CN"/>
              </w:rPr>
              <w:t xml:space="preserve">. </w:t>
            </w:r>
            <w:r>
              <w:rPr>
                <w:rFonts w:hint="eastAsia" w:eastAsia="楷体" w:cs="Times New Roman"/>
                <w:color w:val="auto"/>
                <w:lang w:eastAsia="zh-CN"/>
              </w:rPr>
              <w:t>对相关内容保密。</w:t>
            </w:r>
          </w:p>
        </w:tc>
        <w:tc>
          <w:tcPr>
            <w:tcW w:w="2500" w:type="pct"/>
            <w:shd w:val="clear" w:color="auto" w:fill="FFFFFF" w:themeFill="background1"/>
          </w:tcPr>
          <w:p w14:paraId="78DD3E59">
            <w:pPr>
              <w:shd w:val="clear" w:color="auto" w:fill="FFFFFF" w:themeFill="background1"/>
              <w:ind w:left="22"/>
              <w:jc w:val="both"/>
              <w:rPr>
                <w:rFonts w:eastAsia="楷体" w:cs="Times New Roman"/>
                <w:color w:val="auto"/>
                <w:sz w:val="22"/>
                <w:szCs w:val="22"/>
                <w:lang w:val="ru-RU" w:eastAsia="zh-CN"/>
              </w:rPr>
            </w:pPr>
            <w:r>
              <w:rPr>
                <w:rStyle w:val="21"/>
                <w:sz w:val="22"/>
                <w:szCs w:val="22"/>
                <w:lang w:val="ru-RU"/>
              </w:rPr>
              <w:t>3.3.</w:t>
            </w:r>
            <w:r>
              <w:rPr>
                <w:sz w:val="22"/>
                <w:szCs w:val="22"/>
                <w:lang w:val="ru-RU"/>
              </w:rPr>
              <w:t xml:space="preserve"> Сохранять конфиденциальность информации, связанной с выполнением перевода.</w:t>
            </w:r>
          </w:p>
        </w:tc>
      </w:tr>
      <w:tr w14:paraId="44B87B5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555" w:hRule="atLeast"/>
        </w:trPr>
        <w:tc>
          <w:tcPr>
            <w:tcW w:w="2500" w:type="pct"/>
            <w:shd w:val="clear" w:color="auto" w:fill="FFFFFF" w:themeFill="background1"/>
          </w:tcPr>
          <w:p w14:paraId="5CC67662">
            <w:pPr>
              <w:shd w:val="clear" w:color="auto" w:fill="FFFFFF" w:themeFill="background1"/>
              <w:ind w:left="22"/>
              <w:jc w:val="both"/>
              <w:rPr>
                <w:rFonts w:eastAsia="楷体" w:cs="Times New Roman"/>
                <w:color w:val="auto"/>
                <w:lang w:val="ru-RU" w:eastAsia="zh-CN"/>
              </w:rPr>
            </w:pPr>
            <w:r>
              <w:rPr>
                <w:rFonts w:eastAsia="楷体" w:cs="Times New Roman"/>
                <w:color w:val="auto"/>
                <w:lang w:val="ru-RU" w:eastAsia="zh-CN"/>
              </w:rPr>
              <w:t>3</w:t>
            </w:r>
            <w:r>
              <w:rPr>
                <w:rFonts w:hint="eastAsia" w:eastAsia="楷体" w:cs="Times New Roman"/>
                <w:color w:val="auto"/>
                <w:lang w:val="ru-RU" w:eastAsia="zh-CN"/>
              </w:rPr>
              <w:t>.</w:t>
            </w:r>
            <w:r>
              <w:rPr>
                <w:rFonts w:hint="eastAsia" w:eastAsia="楷体" w:cs="Times New Roman"/>
                <w:color w:val="auto"/>
                <w:lang w:eastAsia="zh-CN"/>
              </w:rPr>
              <w:t>4.</w:t>
            </w:r>
            <w:r>
              <w:rPr>
                <w:rFonts w:hint="eastAsia" w:eastAsia="楷体" w:cs="Times New Roman"/>
                <w:color w:val="auto"/>
                <w:lang w:val="ru-RU" w:eastAsia="zh-CN"/>
              </w:rPr>
              <w:t xml:space="preserve"> 卖方有权根据接收方的书面请求，提供本合同未规定但在其能力范围内且与本合同服务范围相关的额外服务。该等服务的费用按双方商定并载于本合同补充协议中的费率支付。</w:t>
            </w:r>
          </w:p>
        </w:tc>
        <w:tc>
          <w:tcPr>
            <w:tcW w:w="2500" w:type="pct"/>
            <w:shd w:val="clear" w:color="auto" w:fill="FFFFFF" w:themeFill="background1"/>
          </w:tcPr>
          <w:p w14:paraId="5ACCE745">
            <w:pPr>
              <w:shd w:val="clear" w:color="auto" w:fill="FFFFFF" w:themeFill="background1"/>
              <w:ind w:left="22"/>
              <w:jc w:val="both"/>
              <w:rPr>
                <w:rFonts w:eastAsia="楷体" w:cs="Times New Roman"/>
                <w:color w:val="auto"/>
                <w:sz w:val="22"/>
                <w:szCs w:val="22"/>
                <w:lang w:val="ru-RU" w:eastAsia="zh-CN"/>
              </w:rPr>
            </w:pPr>
            <w:r>
              <w:rPr>
                <w:rStyle w:val="21"/>
                <w:sz w:val="22"/>
                <w:szCs w:val="22"/>
                <w:lang w:val="ru-RU"/>
              </w:rPr>
              <w:t>3.4.</w:t>
            </w:r>
            <w:r>
              <w:rPr>
                <w:sz w:val="22"/>
                <w:szCs w:val="22"/>
                <w:lang w:val="ru-RU"/>
              </w:rPr>
              <w:t xml:space="preserve"> По письменному запросу Покупателя предоставлять дополнительные услуги, не предусмотренные настоящим Договором, но находящиеся в пределах компетенции Продавца и относящиеся к сфере услуг Договора. Оплата таких услуг осуществляется по согласованным Сторонами ставкам, указанным в дополнительном соглашении к настоящему Договору.</w:t>
            </w:r>
          </w:p>
        </w:tc>
      </w:tr>
      <w:tr w14:paraId="66753883">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555" w:hRule="atLeast"/>
        </w:trPr>
        <w:tc>
          <w:tcPr>
            <w:tcW w:w="2500" w:type="pct"/>
            <w:shd w:val="clear" w:color="auto" w:fill="FFFFFF" w:themeFill="background1"/>
          </w:tcPr>
          <w:p w14:paraId="7461C952">
            <w:pPr>
              <w:shd w:val="clear" w:color="auto" w:fill="FFFFFF" w:themeFill="background1"/>
              <w:ind w:left="22"/>
              <w:jc w:val="both"/>
              <w:rPr>
                <w:rFonts w:eastAsia="楷体" w:cs="Times New Roman"/>
                <w:color w:val="auto"/>
                <w:lang w:val="ru-RU" w:eastAsia="zh-CN"/>
              </w:rPr>
            </w:pPr>
            <w:r>
              <w:rPr>
                <w:rFonts w:eastAsia="楷体" w:cs="Times New Roman"/>
                <w:color w:val="auto"/>
                <w:lang w:val="ru-RU" w:eastAsia="zh-CN"/>
              </w:rPr>
              <w:t>3</w:t>
            </w:r>
            <w:r>
              <w:rPr>
                <w:rFonts w:hint="eastAsia" w:eastAsia="楷体" w:cs="Times New Roman"/>
                <w:color w:val="auto"/>
                <w:lang w:val="ru-RU" w:eastAsia="zh-CN"/>
              </w:rPr>
              <w:t>.</w:t>
            </w:r>
            <w:r>
              <w:rPr>
                <w:rFonts w:hint="eastAsia" w:eastAsia="楷体" w:cs="Times New Roman"/>
                <w:color w:val="auto"/>
                <w:lang w:eastAsia="zh-CN"/>
              </w:rPr>
              <w:t>5</w:t>
            </w:r>
            <w:r>
              <w:rPr>
                <w:rFonts w:hint="eastAsia" w:eastAsia="楷体" w:cs="Times New Roman"/>
                <w:color w:val="auto"/>
                <w:lang w:val="ru-RU" w:eastAsia="zh-CN"/>
              </w:rPr>
              <w:t>. 卖方有权及时通知买方工作中遇到的困难，包括信息不可获取及其他障碍。</w:t>
            </w:r>
          </w:p>
        </w:tc>
        <w:tc>
          <w:tcPr>
            <w:tcW w:w="2500" w:type="pct"/>
            <w:shd w:val="clear" w:color="auto" w:fill="FFFFFF" w:themeFill="background1"/>
          </w:tcPr>
          <w:p w14:paraId="5275536C">
            <w:pPr>
              <w:shd w:val="clear" w:color="auto" w:fill="FFFFFF" w:themeFill="background1"/>
              <w:ind w:left="22"/>
              <w:jc w:val="both"/>
              <w:rPr>
                <w:rFonts w:eastAsia="楷体" w:cs="Times New Roman"/>
                <w:color w:val="auto"/>
                <w:sz w:val="22"/>
                <w:szCs w:val="22"/>
                <w:lang w:val="ru-RU" w:eastAsia="zh-CN"/>
              </w:rPr>
            </w:pPr>
            <w:r>
              <w:rPr>
                <w:rStyle w:val="21"/>
                <w:sz w:val="22"/>
                <w:szCs w:val="22"/>
                <w:lang w:val="ru-RU"/>
              </w:rPr>
              <w:t>3.5.</w:t>
            </w:r>
            <w:r>
              <w:rPr>
                <w:sz w:val="22"/>
                <w:szCs w:val="22"/>
                <w:lang w:val="ru-RU"/>
              </w:rPr>
              <w:t xml:space="preserve"> Своевременно уведомлять Покупателя о трудностях, возникающих при выполнении работ, включая недоступность информации и иные препятствия.</w:t>
            </w:r>
          </w:p>
        </w:tc>
      </w:tr>
      <w:tr w14:paraId="0E41E0FB">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2500" w:type="pct"/>
            <w:shd w:val="clear" w:color="auto" w:fill="FFFFFF" w:themeFill="background1"/>
          </w:tcPr>
          <w:p w14:paraId="3A05DED2">
            <w:pPr>
              <w:shd w:val="clear" w:color="auto" w:fill="FFFFFF" w:themeFill="background1"/>
              <w:ind w:left="22"/>
              <w:jc w:val="both"/>
              <w:rPr>
                <w:rFonts w:eastAsia="楷体" w:cs="Times New Roman"/>
                <w:color w:val="auto"/>
                <w:lang w:val="ru-RU" w:eastAsia="zh-CN"/>
              </w:rPr>
            </w:pPr>
            <w:r>
              <w:rPr>
                <w:rFonts w:eastAsia="楷体" w:cs="Times New Roman"/>
                <w:color w:val="auto"/>
                <w:lang w:val="ru-RU" w:eastAsia="zh-CN"/>
              </w:rPr>
              <w:t>3</w:t>
            </w:r>
            <w:r>
              <w:rPr>
                <w:rFonts w:hint="eastAsia" w:eastAsia="楷体" w:cs="Times New Roman"/>
                <w:color w:val="auto"/>
                <w:lang w:val="ru-RU" w:eastAsia="zh-CN"/>
              </w:rPr>
              <w:t>.</w:t>
            </w:r>
            <w:r>
              <w:rPr>
                <w:rFonts w:hint="eastAsia" w:eastAsia="楷体" w:cs="Times New Roman"/>
                <w:color w:val="auto"/>
                <w:lang w:eastAsia="zh-CN"/>
              </w:rPr>
              <w:t>6</w:t>
            </w:r>
            <w:r>
              <w:rPr>
                <w:rFonts w:hint="eastAsia" w:eastAsia="楷体" w:cs="Times New Roman"/>
                <w:color w:val="auto"/>
                <w:lang w:val="ru-RU" w:eastAsia="zh-CN"/>
              </w:rPr>
              <w:t>. 经买方书面同意，卖方有权吸引其他人员（分包商）履行其义务及额外服务。</w:t>
            </w:r>
          </w:p>
        </w:tc>
        <w:tc>
          <w:tcPr>
            <w:tcW w:w="2500" w:type="pct"/>
            <w:shd w:val="clear" w:color="auto" w:fill="FFFFFF" w:themeFill="background1"/>
          </w:tcPr>
          <w:p w14:paraId="0C741BCC">
            <w:pPr>
              <w:shd w:val="clear" w:color="auto" w:fill="FFFFFF" w:themeFill="background1"/>
              <w:ind w:left="22"/>
              <w:jc w:val="both"/>
              <w:rPr>
                <w:rFonts w:eastAsia="楷体" w:cs="Times New Roman"/>
                <w:color w:val="auto"/>
                <w:sz w:val="22"/>
                <w:szCs w:val="22"/>
                <w:lang w:val="ru-RU" w:eastAsia="zh-CN"/>
              </w:rPr>
            </w:pPr>
            <w:r>
              <w:rPr>
                <w:rStyle w:val="21"/>
                <w:sz w:val="22"/>
                <w:szCs w:val="22"/>
                <w:lang w:val="ru-RU"/>
              </w:rPr>
              <w:t>3.6.</w:t>
            </w:r>
            <w:r>
              <w:rPr>
                <w:sz w:val="22"/>
                <w:szCs w:val="22"/>
                <w:lang w:val="ru-RU"/>
              </w:rPr>
              <w:t xml:space="preserve"> С письменного согласия Покупателя привлекать иных лиц (субподрядчиков) для исполнения своих обязательств и оказания дополнительных услуг.</w:t>
            </w:r>
          </w:p>
        </w:tc>
      </w:tr>
      <w:tr w14:paraId="6671EB91">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2500" w:type="pct"/>
            <w:shd w:val="clear" w:color="auto" w:fill="FFFFFF" w:themeFill="background1"/>
          </w:tcPr>
          <w:p w14:paraId="1060A3A0">
            <w:pPr>
              <w:shd w:val="clear" w:color="auto" w:fill="FFFFFF" w:themeFill="background1"/>
              <w:ind w:left="22"/>
              <w:jc w:val="both"/>
              <w:rPr>
                <w:rFonts w:eastAsia="楷体" w:cs="Times New Roman"/>
                <w:color w:val="auto"/>
                <w:lang w:val="ru-RU" w:eastAsia="zh-CN"/>
              </w:rPr>
            </w:pPr>
            <w:r>
              <w:rPr>
                <w:rFonts w:hint="eastAsia" w:eastAsia="楷体" w:cs="Times New Roman"/>
                <w:color w:val="000000" w:themeColor="text1"/>
                <w:szCs w:val="22"/>
                <w:lang w:eastAsia="zh-CN"/>
                <w14:textFill>
                  <w14:solidFill>
                    <w14:schemeClr w14:val="tx1"/>
                  </w14:solidFill>
                </w14:textFill>
              </w:rPr>
              <w:t xml:space="preserve">3.7. </w:t>
            </w:r>
            <w:r>
              <w:rPr>
                <w:rFonts w:eastAsia="楷体" w:cs="Times New Roman"/>
                <w:color w:val="000000" w:themeColor="text1"/>
                <w:szCs w:val="22"/>
                <w:lang w:eastAsia="zh-CN"/>
                <w14:textFill>
                  <w14:solidFill>
                    <w14:schemeClr w14:val="tx1"/>
                  </w14:solidFill>
                </w14:textFill>
              </w:rPr>
              <w:t>卖方在提供服务过程中应遵循哈萨克斯坦国家的法律、法规，并在合同约定期限内高质量完成合同约定全部服务工作</w:t>
            </w:r>
            <w:r>
              <w:rPr>
                <w:rFonts w:hint="eastAsia" w:eastAsia="楷体" w:cs="Times New Roman"/>
                <w:color w:val="000000" w:themeColor="text1"/>
                <w:szCs w:val="22"/>
                <w:lang w:eastAsia="zh-CN"/>
                <w14:textFill>
                  <w14:solidFill>
                    <w14:schemeClr w14:val="tx1"/>
                  </w14:solidFill>
                </w14:textFill>
              </w:rPr>
              <w:t>，</w:t>
            </w:r>
            <w:r>
              <w:rPr>
                <w:rFonts w:eastAsia="楷体" w:cs="Times New Roman"/>
                <w:color w:val="000000" w:themeColor="text1"/>
                <w:szCs w:val="22"/>
                <w:lang w:eastAsia="zh-CN"/>
                <w14:textFill>
                  <w14:solidFill>
                    <w14:schemeClr w14:val="tx1"/>
                  </w14:solidFill>
                </w14:textFill>
              </w:rPr>
              <w:t>并对工作中的任何缺陷进行整改、完善和修补，使其满足合同约定的目的。</w:t>
            </w:r>
          </w:p>
        </w:tc>
        <w:tc>
          <w:tcPr>
            <w:tcW w:w="2500" w:type="pct"/>
            <w:shd w:val="clear" w:color="auto" w:fill="FFFFFF" w:themeFill="background1"/>
          </w:tcPr>
          <w:p w14:paraId="0B960022">
            <w:pPr>
              <w:shd w:val="clear" w:color="auto" w:fill="FFFFFF" w:themeFill="background1"/>
              <w:ind w:left="22"/>
              <w:jc w:val="both"/>
              <w:rPr>
                <w:rFonts w:hint="eastAsia" w:eastAsia="楷体" w:cs="Times New Roman"/>
                <w:color w:val="000000" w:themeColor="text1"/>
                <w:sz w:val="22"/>
                <w:szCs w:val="22"/>
                <w:lang w:val="ru-RU" w:eastAsia="zh-CN"/>
                <w14:textFill>
                  <w14:solidFill>
                    <w14:schemeClr w14:val="tx1"/>
                  </w14:solidFill>
                </w14:textFill>
              </w:rPr>
            </w:pPr>
            <w:r>
              <w:rPr>
                <w:rStyle w:val="21"/>
                <w:sz w:val="22"/>
                <w:szCs w:val="22"/>
                <w:lang w:val="ru-RU"/>
              </w:rPr>
              <w:t>3.7.</w:t>
            </w:r>
            <w:r>
              <w:rPr>
                <w:sz w:val="22"/>
                <w:szCs w:val="22"/>
                <w:lang w:val="ru-RU"/>
              </w:rPr>
              <w:t xml:space="preserve"> Исполнять услуги в соответствии с законодательством Республики Казахстан, обеспечивать выполнение всех обязательств по Договору в срок и с высоким качеством, а также устранять, корректировать и дорабатывать любые выявленные дефекты, чтобы результаты услуг соответствовали целям Договора.</w:t>
            </w:r>
          </w:p>
        </w:tc>
      </w:tr>
      <w:tr w14:paraId="7B81339E">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2500" w:type="pct"/>
            <w:shd w:val="clear" w:color="auto" w:fill="FFFFFF" w:themeFill="background1"/>
          </w:tcPr>
          <w:p w14:paraId="3B670D97">
            <w:pPr>
              <w:shd w:val="clear" w:color="auto" w:fill="FFFFFF" w:themeFill="background1"/>
              <w:ind w:left="22"/>
              <w:jc w:val="both"/>
              <w:rPr>
                <w:rFonts w:eastAsia="楷体" w:cs="Times New Roman"/>
                <w:color w:val="000000" w:themeColor="text1"/>
                <w:szCs w:val="22"/>
                <w:lang w:eastAsia="zh-CN"/>
                <w14:textFill>
                  <w14:solidFill>
                    <w14:schemeClr w14:val="tx1"/>
                  </w14:solidFill>
                </w14:textFill>
              </w:rPr>
            </w:pPr>
            <w:r>
              <w:rPr>
                <w:rFonts w:eastAsia="楷体" w:cs="Times New Roman"/>
                <w:color w:val="000000" w:themeColor="text1"/>
                <w:szCs w:val="22"/>
                <w:lang w:eastAsia="zh-CN"/>
                <w14:textFill>
                  <w14:solidFill>
                    <w14:schemeClr w14:val="tx1"/>
                  </w14:solidFill>
                </w14:textFill>
              </w:rPr>
              <w:t>3.</w:t>
            </w:r>
            <w:r>
              <w:rPr>
                <w:rFonts w:hint="eastAsia" w:eastAsia="楷体" w:cs="Times New Roman"/>
                <w:color w:val="000000" w:themeColor="text1"/>
                <w:szCs w:val="22"/>
                <w:lang w:eastAsia="zh-CN"/>
                <w14:textFill>
                  <w14:solidFill>
                    <w14:schemeClr w14:val="tx1"/>
                  </w14:solidFill>
                </w14:textFill>
              </w:rPr>
              <w:t xml:space="preserve">8. </w:t>
            </w:r>
            <w:r>
              <w:rPr>
                <w:rFonts w:hint="eastAsia" w:eastAsia="楷体" w:cs="Times New Roman"/>
                <w:color w:val="000000" w:themeColor="text1"/>
                <w:szCs w:val="22"/>
                <w:lang w:val="ru-RU" w:eastAsia="zh-CN"/>
                <w14:textFill>
                  <w14:solidFill>
                    <w14:schemeClr w14:val="tx1"/>
                  </w14:solidFill>
                </w14:textFill>
              </w:rPr>
              <w:t>卖方</w:t>
            </w:r>
            <w:r>
              <w:rPr>
                <w:rFonts w:eastAsia="楷体" w:cs="Times New Roman"/>
                <w:color w:val="000000" w:themeColor="text1"/>
                <w:szCs w:val="22"/>
                <w:lang w:val="ru-RU" w:eastAsia="zh-CN"/>
                <w14:textFill>
                  <w14:solidFill>
                    <w14:schemeClr w14:val="tx1"/>
                  </w14:solidFill>
                </w14:textFill>
              </w:rPr>
              <w:t>应按</w:t>
            </w:r>
            <w:r>
              <w:rPr>
                <w:rFonts w:hint="eastAsia" w:eastAsia="楷体" w:cs="Times New Roman"/>
                <w:color w:val="000000" w:themeColor="text1"/>
                <w:szCs w:val="22"/>
                <w:lang w:eastAsia="zh-CN"/>
                <w14:textFill>
                  <w14:solidFill>
                    <w14:schemeClr w14:val="tx1"/>
                  </w14:solidFill>
                </w14:textFill>
              </w:rPr>
              <w:t>哈萨克斯坦</w:t>
            </w:r>
            <w:r>
              <w:rPr>
                <w:rFonts w:eastAsia="楷体" w:cs="Times New Roman"/>
                <w:color w:val="000000" w:themeColor="text1"/>
                <w:szCs w:val="22"/>
                <w:lang w:val="ru-RU" w:eastAsia="zh-CN"/>
                <w14:textFill>
                  <w14:solidFill>
                    <w14:schemeClr w14:val="tx1"/>
                  </w14:solidFill>
                </w14:textFill>
              </w:rPr>
              <w:t>法律规定纳税，应缴纳的税金(含增值税)包括在合同价格之中。</w:t>
            </w:r>
          </w:p>
        </w:tc>
        <w:tc>
          <w:tcPr>
            <w:tcW w:w="2500" w:type="pct"/>
            <w:shd w:val="clear" w:color="auto" w:fill="FFFFFF" w:themeFill="background1"/>
          </w:tcPr>
          <w:p w14:paraId="69A2ABAC">
            <w:pPr>
              <w:shd w:val="clear" w:color="auto" w:fill="FFFFFF" w:themeFill="background1"/>
              <w:ind w:left="22"/>
              <w:jc w:val="both"/>
              <w:rPr>
                <w:rFonts w:eastAsia="楷体" w:cs="Times New Roman"/>
                <w:color w:val="000000" w:themeColor="text1"/>
                <w:sz w:val="22"/>
                <w:szCs w:val="22"/>
                <w:lang w:val="ru-RU" w:eastAsia="zh-CN"/>
                <w14:textFill>
                  <w14:solidFill>
                    <w14:schemeClr w14:val="tx1"/>
                  </w14:solidFill>
                </w14:textFill>
              </w:rPr>
            </w:pPr>
            <w:r>
              <w:rPr>
                <w:rStyle w:val="21"/>
                <w:sz w:val="22"/>
                <w:szCs w:val="22"/>
                <w:lang w:val="ru-RU"/>
              </w:rPr>
              <w:t>3.8.</w:t>
            </w:r>
            <w:r>
              <w:rPr>
                <w:sz w:val="22"/>
                <w:szCs w:val="22"/>
                <w:lang w:val="ru-RU"/>
              </w:rPr>
              <w:t xml:space="preserve"> Уплачивать налоги в соответствии с законодательством Республики Казахстан, включая НДС; налоги включены в стоимость Договора.</w:t>
            </w:r>
          </w:p>
        </w:tc>
      </w:tr>
      <w:tr w14:paraId="4EF823D1">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2500" w:type="pct"/>
            <w:shd w:val="clear" w:color="auto" w:fill="FFFFFF" w:themeFill="background1"/>
          </w:tcPr>
          <w:p w14:paraId="26A62578">
            <w:pPr>
              <w:shd w:val="clear" w:color="auto" w:fill="FFFFFF" w:themeFill="background1"/>
              <w:ind w:left="22"/>
              <w:jc w:val="both"/>
              <w:rPr>
                <w:rFonts w:eastAsia="楷体" w:cs="Times New Roman"/>
                <w:color w:val="000000" w:themeColor="text1"/>
                <w:szCs w:val="22"/>
                <w:lang w:eastAsia="zh-CN"/>
                <w14:textFill>
                  <w14:solidFill>
                    <w14:schemeClr w14:val="tx1"/>
                  </w14:solidFill>
                </w14:textFill>
              </w:rPr>
            </w:pPr>
            <w:r>
              <w:rPr>
                <w:rFonts w:hint="eastAsia" w:eastAsia="楷体" w:cs="Times New Roman"/>
                <w:color w:val="000000" w:themeColor="text1"/>
                <w:szCs w:val="22"/>
                <w:lang w:eastAsia="zh-CN"/>
                <w14:textFill>
                  <w14:solidFill>
                    <w14:schemeClr w14:val="tx1"/>
                  </w14:solidFill>
                </w14:textFill>
              </w:rPr>
              <w:t xml:space="preserve">3.9. </w:t>
            </w:r>
            <w:r>
              <w:rPr>
                <w:rFonts w:eastAsia="楷体" w:cs="Times New Roman"/>
                <w:color w:val="000000" w:themeColor="text1"/>
                <w:lang w:eastAsia="zh-CN"/>
                <w14:textFill>
                  <w14:solidFill>
                    <w14:schemeClr w14:val="tx1"/>
                  </w14:solidFill>
                </w14:textFill>
              </w:rPr>
              <w:t>卖方人员的安全、人身保险等一切问题由卖方全权负责。卖方应当为卖方人员投保哈萨克斯坦国家规定的险种，相应保险费用已包含在合同总价中。</w:t>
            </w:r>
          </w:p>
        </w:tc>
        <w:tc>
          <w:tcPr>
            <w:tcW w:w="2500" w:type="pct"/>
            <w:shd w:val="clear" w:color="auto" w:fill="FFFFFF" w:themeFill="background1"/>
          </w:tcPr>
          <w:p w14:paraId="53489445">
            <w:pPr>
              <w:shd w:val="clear" w:color="auto" w:fill="FFFFFF" w:themeFill="background1"/>
              <w:ind w:left="22"/>
              <w:jc w:val="both"/>
              <w:rPr>
                <w:rFonts w:hint="eastAsia" w:eastAsia="楷体" w:cs="Times New Roman"/>
                <w:color w:val="000000" w:themeColor="text1"/>
                <w:sz w:val="22"/>
                <w:szCs w:val="22"/>
                <w:lang w:val="ru-RU" w:eastAsia="zh-CN"/>
                <w14:textFill>
                  <w14:solidFill>
                    <w14:schemeClr w14:val="tx1"/>
                  </w14:solidFill>
                </w14:textFill>
              </w:rPr>
            </w:pPr>
            <w:r>
              <w:rPr>
                <w:rStyle w:val="21"/>
                <w:sz w:val="22"/>
                <w:szCs w:val="22"/>
                <w:lang w:val="ru-RU"/>
              </w:rPr>
              <w:t>3.9.</w:t>
            </w:r>
            <w:r>
              <w:rPr>
                <w:sz w:val="22"/>
                <w:szCs w:val="22"/>
                <w:lang w:val="ru-RU"/>
              </w:rPr>
              <w:t xml:space="preserve"> Полностью обеспечивать безопасность и страхование своих сотрудников; Продавец обязан застраховать персонал в соответствии с обязательными видами страхования Республики Казахстан, при этом расходы на страхование включены в общую стоимость Договора.</w:t>
            </w:r>
          </w:p>
        </w:tc>
      </w:tr>
      <w:tr w14:paraId="5781B38A">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2500" w:type="pct"/>
            <w:shd w:val="clear" w:color="auto" w:fill="FFFFFF" w:themeFill="background1"/>
            <w:vAlign w:val="center"/>
          </w:tcPr>
          <w:p w14:paraId="2082DDBF">
            <w:pPr>
              <w:pStyle w:val="35"/>
              <w:adjustRightInd w:val="0"/>
              <w:snapToGrid w:val="0"/>
              <w:spacing w:line="360" w:lineRule="auto"/>
              <w:jc w:val="both"/>
              <w:rPr>
                <w:rFonts w:eastAsia="楷体"/>
                <w:color w:val="000000" w:themeColor="text1"/>
                <w:lang w:val="en-US" w:eastAsia="zh-CN"/>
                <w14:textFill>
                  <w14:solidFill>
                    <w14:schemeClr w14:val="tx1"/>
                  </w14:solidFill>
                </w14:textFill>
              </w:rPr>
            </w:pPr>
            <w:r>
              <w:rPr>
                <w:rFonts w:eastAsia="楷体"/>
                <w:color w:val="000000" w:themeColor="text1"/>
                <w:lang w:val="en-US" w:eastAsia="zh-CN"/>
                <w14:textFill>
                  <w14:solidFill>
                    <w14:schemeClr w14:val="tx1"/>
                  </w14:solidFill>
                </w14:textFill>
              </w:rPr>
              <w:t>3.</w:t>
            </w:r>
            <w:r>
              <w:rPr>
                <w:rFonts w:hint="eastAsia" w:eastAsia="楷体"/>
                <w:color w:val="000000" w:themeColor="text1"/>
                <w:lang w:val="en-US" w:eastAsia="zh-CN"/>
                <w14:textFill>
                  <w14:solidFill>
                    <w14:schemeClr w14:val="tx1"/>
                  </w14:solidFill>
                </w14:textFill>
              </w:rPr>
              <w:t>10.</w:t>
            </w:r>
            <w:r>
              <w:rPr>
                <w:rFonts w:eastAsia="楷体"/>
                <w:color w:val="000000" w:themeColor="text1"/>
                <w:lang w:val="en-US" w:eastAsia="zh-CN"/>
                <w14:textFill>
                  <w14:solidFill>
                    <w14:schemeClr w14:val="tx1"/>
                  </w14:solidFill>
                </w14:textFill>
              </w:rPr>
              <w:t>卖方人员履行合同时因自身原因受伤、死亡均由卖方承担责任并负责赔偿。</w:t>
            </w:r>
          </w:p>
        </w:tc>
        <w:tc>
          <w:tcPr>
            <w:tcW w:w="2500" w:type="pct"/>
            <w:shd w:val="clear" w:color="auto" w:fill="FFFFFF" w:themeFill="background1"/>
          </w:tcPr>
          <w:p w14:paraId="4A5AEA2D">
            <w:pPr>
              <w:pStyle w:val="35"/>
              <w:adjustRightInd w:val="0"/>
              <w:snapToGrid w:val="0"/>
              <w:jc w:val="both"/>
              <w:rPr>
                <w:rFonts w:eastAsia="楷体"/>
                <w:color w:val="000000" w:themeColor="text1"/>
                <w:sz w:val="22"/>
                <w:szCs w:val="22"/>
                <w:lang w:eastAsia="zh-CN"/>
                <w14:textFill>
                  <w14:solidFill>
                    <w14:schemeClr w14:val="tx1"/>
                  </w14:solidFill>
                </w14:textFill>
              </w:rPr>
            </w:pPr>
            <w:r>
              <w:rPr>
                <w:rStyle w:val="21"/>
                <w:sz w:val="22"/>
                <w:szCs w:val="22"/>
              </w:rPr>
              <w:t>3.10.</w:t>
            </w:r>
            <w:r>
              <w:rPr>
                <w:sz w:val="22"/>
                <w:szCs w:val="22"/>
              </w:rPr>
              <w:t xml:space="preserve"> Продавец несёт ответственность за травмы или смерть своего персонала при исполнении Договора по причинам, зависящим от него, и обязуется компенсировать соответствующий ущерб.</w:t>
            </w:r>
          </w:p>
        </w:tc>
      </w:tr>
      <w:tr w14:paraId="7477CBD7">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2500" w:type="pct"/>
            <w:shd w:val="clear" w:color="auto" w:fill="FFFFFF" w:themeFill="background1"/>
            <w:vAlign w:val="center"/>
          </w:tcPr>
          <w:p w14:paraId="25D19618">
            <w:pPr>
              <w:adjustRightInd w:val="0"/>
              <w:snapToGrid w:val="0"/>
              <w:spacing w:line="360" w:lineRule="auto"/>
              <w:jc w:val="both"/>
              <w:rPr>
                <w:rFonts w:eastAsia="楷体" w:cs="Times New Roman"/>
                <w:color w:val="000000" w:themeColor="text1"/>
                <w:szCs w:val="22"/>
                <w:lang w:eastAsia="zh-CN"/>
                <w14:textFill>
                  <w14:solidFill>
                    <w14:schemeClr w14:val="tx1"/>
                  </w14:solidFill>
                </w14:textFill>
              </w:rPr>
            </w:pPr>
            <w:r>
              <w:rPr>
                <w:rFonts w:eastAsia="楷体" w:cs="Times New Roman"/>
                <w:color w:val="000000" w:themeColor="text1"/>
                <w:szCs w:val="22"/>
                <w:lang w:eastAsia="zh-CN"/>
                <w14:textFill>
                  <w14:solidFill>
                    <w14:schemeClr w14:val="tx1"/>
                  </w14:solidFill>
                </w14:textFill>
              </w:rPr>
              <w:t>3.</w:t>
            </w:r>
            <w:r>
              <w:rPr>
                <w:rFonts w:hint="eastAsia" w:eastAsia="楷体" w:cs="Times New Roman"/>
                <w:color w:val="000000" w:themeColor="text1"/>
                <w:szCs w:val="22"/>
                <w:lang w:eastAsia="zh-CN"/>
                <w14:textFill>
                  <w14:solidFill>
                    <w14:schemeClr w14:val="tx1"/>
                  </w14:solidFill>
                </w14:textFill>
              </w:rPr>
              <w:t>11.</w:t>
            </w:r>
            <w:r>
              <w:rPr>
                <w:rFonts w:eastAsia="楷体" w:cs="Times New Roman"/>
                <w:color w:val="000000" w:themeColor="text1"/>
                <w:szCs w:val="22"/>
                <w:lang w:eastAsia="zh-CN"/>
                <w14:textFill>
                  <w14:solidFill>
                    <w14:schemeClr w14:val="tx1"/>
                  </w14:solidFill>
                </w14:textFill>
              </w:rPr>
              <w:t xml:space="preserve"> 卖方系依据哈萨克斯坦共和国民事法律合法设立并具备完全法律行为能力的法人实体；</w:t>
            </w:r>
          </w:p>
        </w:tc>
        <w:tc>
          <w:tcPr>
            <w:tcW w:w="2500" w:type="pct"/>
            <w:shd w:val="clear" w:color="auto" w:fill="FFFFFF" w:themeFill="background1"/>
          </w:tcPr>
          <w:p w14:paraId="6F397CDE">
            <w:pPr>
              <w:adjustRightInd w:val="0"/>
              <w:snapToGrid w:val="0"/>
              <w:jc w:val="both"/>
              <w:rPr>
                <w:rFonts w:eastAsia="楷体" w:cs="Times New Roman"/>
                <w:color w:val="000000" w:themeColor="text1"/>
                <w:sz w:val="22"/>
                <w:szCs w:val="22"/>
                <w:lang w:val="ru-RU" w:eastAsia="zh-CN"/>
                <w14:textFill>
                  <w14:solidFill>
                    <w14:schemeClr w14:val="tx1"/>
                  </w14:solidFill>
                </w14:textFill>
              </w:rPr>
            </w:pPr>
            <w:r>
              <w:rPr>
                <w:rStyle w:val="21"/>
                <w:sz w:val="22"/>
                <w:szCs w:val="22"/>
                <w:lang w:val="ru-RU"/>
              </w:rPr>
              <w:t>3.11.</w:t>
            </w:r>
            <w:r>
              <w:rPr>
                <w:sz w:val="22"/>
                <w:szCs w:val="22"/>
                <w:lang w:val="ru-RU"/>
              </w:rPr>
              <w:t xml:space="preserve"> Продавец является юридическим лицом, законно зарегистрированным в соответствии с гражданским законодательством Республики Казахстан и обладающим полной дееспособностью.</w:t>
            </w:r>
          </w:p>
        </w:tc>
      </w:tr>
      <w:tr w14:paraId="078451BB">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2500" w:type="pct"/>
            <w:shd w:val="clear" w:color="auto" w:fill="FFFFFF" w:themeFill="background1"/>
            <w:vAlign w:val="center"/>
          </w:tcPr>
          <w:p w14:paraId="32D3EEFE">
            <w:pPr>
              <w:adjustRightInd w:val="0"/>
              <w:snapToGrid w:val="0"/>
              <w:spacing w:line="360" w:lineRule="auto"/>
              <w:jc w:val="both"/>
              <w:rPr>
                <w:rFonts w:eastAsia="楷体" w:cs="Times New Roman"/>
                <w:color w:val="000000" w:themeColor="text1"/>
                <w:szCs w:val="22"/>
                <w:lang w:eastAsia="zh-CN"/>
                <w14:textFill>
                  <w14:solidFill>
                    <w14:schemeClr w14:val="tx1"/>
                  </w14:solidFill>
                </w14:textFill>
              </w:rPr>
            </w:pPr>
            <w:r>
              <w:rPr>
                <w:rFonts w:eastAsia="楷体" w:cs="Times New Roman"/>
                <w:color w:val="000000" w:themeColor="text1"/>
                <w:szCs w:val="22"/>
                <w:lang w:eastAsia="zh-CN"/>
                <w14:textFill>
                  <w14:solidFill>
                    <w14:schemeClr w14:val="tx1"/>
                  </w14:solidFill>
                </w14:textFill>
              </w:rPr>
              <w:t>3.</w:t>
            </w:r>
            <w:r>
              <w:rPr>
                <w:rFonts w:hint="eastAsia" w:eastAsia="楷体" w:cs="Times New Roman"/>
                <w:color w:val="000000" w:themeColor="text1"/>
                <w:szCs w:val="22"/>
                <w:lang w:eastAsia="zh-CN"/>
                <w14:textFill>
                  <w14:solidFill>
                    <w14:schemeClr w14:val="tx1"/>
                  </w14:solidFill>
                </w14:textFill>
              </w:rPr>
              <w:t xml:space="preserve">12. </w:t>
            </w:r>
            <w:r>
              <w:rPr>
                <w:rFonts w:eastAsia="楷体" w:cs="Times New Roman"/>
                <w:color w:val="000000" w:themeColor="text1"/>
                <w:szCs w:val="22"/>
                <w:lang w:eastAsia="zh-CN"/>
                <w14:textFill>
                  <w14:solidFill>
                    <w14:schemeClr w14:val="tx1"/>
                  </w14:solidFill>
                </w14:textFill>
              </w:rPr>
              <w:t>卖方拥有签署本合同及履行本合同项下义务所需的一切资质与授权，且已取得履行本合同义务所必需的全部许可文件，且在合同期间持续有效。</w:t>
            </w:r>
          </w:p>
        </w:tc>
        <w:tc>
          <w:tcPr>
            <w:tcW w:w="2500" w:type="pct"/>
            <w:shd w:val="clear" w:color="auto" w:fill="FFFFFF" w:themeFill="background1"/>
          </w:tcPr>
          <w:p w14:paraId="1E80F273">
            <w:pPr>
              <w:adjustRightInd w:val="0"/>
              <w:snapToGrid w:val="0"/>
              <w:jc w:val="both"/>
              <w:rPr>
                <w:rFonts w:eastAsia="楷体" w:cs="Times New Roman"/>
                <w:color w:val="000000" w:themeColor="text1"/>
                <w:sz w:val="22"/>
                <w:szCs w:val="22"/>
                <w:lang w:val="ru-RU" w:eastAsia="zh-CN"/>
                <w14:textFill>
                  <w14:solidFill>
                    <w14:schemeClr w14:val="tx1"/>
                  </w14:solidFill>
                </w14:textFill>
              </w:rPr>
            </w:pPr>
            <w:r>
              <w:rPr>
                <w:rStyle w:val="21"/>
                <w:sz w:val="22"/>
                <w:szCs w:val="22"/>
                <w:lang w:val="ru-RU"/>
              </w:rPr>
              <w:t>3.12.</w:t>
            </w:r>
            <w:r>
              <w:rPr>
                <w:sz w:val="22"/>
                <w:szCs w:val="22"/>
                <w:lang w:val="ru-RU"/>
              </w:rPr>
              <w:t xml:space="preserve"> Продавец обладает всеми необходимыми полномочиями и лицензиями для подписания настоящего Договора и исполнения своих обязательств по нему, и эти полномочия остаются действительными в течение всего срока действия Договора.</w:t>
            </w:r>
          </w:p>
        </w:tc>
      </w:tr>
      <w:tr w14:paraId="098D01A4">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2500" w:type="pct"/>
            <w:shd w:val="clear" w:color="auto" w:fill="FFFFFF" w:themeFill="background1"/>
            <w:vAlign w:val="center"/>
          </w:tcPr>
          <w:p w14:paraId="7A402309">
            <w:pPr>
              <w:adjustRightInd w:val="0"/>
              <w:snapToGrid w:val="0"/>
              <w:spacing w:line="360" w:lineRule="auto"/>
              <w:jc w:val="both"/>
              <w:rPr>
                <w:rFonts w:eastAsia="楷体" w:cs="Times New Roman"/>
                <w:color w:val="000000" w:themeColor="text1"/>
                <w:szCs w:val="22"/>
                <w:lang w:eastAsia="zh-CN"/>
                <w14:textFill>
                  <w14:solidFill>
                    <w14:schemeClr w14:val="tx1"/>
                  </w14:solidFill>
                </w14:textFill>
              </w:rPr>
            </w:pPr>
            <w:r>
              <w:rPr>
                <w:rFonts w:eastAsia="楷体" w:cs="Times New Roman"/>
                <w:color w:val="000000" w:themeColor="text1"/>
                <w:szCs w:val="22"/>
                <w:lang w:eastAsia="zh-CN"/>
                <w14:textFill>
                  <w14:solidFill>
                    <w14:schemeClr w14:val="tx1"/>
                  </w14:solidFill>
                </w14:textFill>
              </w:rPr>
              <w:t>3.</w:t>
            </w:r>
            <w:r>
              <w:rPr>
                <w:rFonts w:hint="eastAsia" w:eastAsia="楷体" w:cs="Times New Roman"/>
                <w:color w:val="000000" w:themeColor="text1"/>
                <w:szCs w:val="22"/>
                <w:lang w:eastAsia="zh-CN"/>
                <w14:textFill>
                  <w14:solidFill>
                    <w14:schemeClr w14:val="tx1"/>
                  </w14:solidFill>
                </w14:textFill>
              </w:rPr>
              <w:t xml:space="preserve">13. </w:t>
            </w:r>
            <w:r>
              <w:rPr>
                <w:rFonts w:eastAsia="楷体" w:cs="Times New Roman"/>
                <w:color w:val="000000" w:themeColor="text1"/>
                <w:szCs w:val="22"/>
                <w:lang w:eastAsia="zh-CN"/>
                <w14:textFill>
                  <w14:solidFill>
                    <w14:schemeClr w14:val="tx1"/>
                  </w14:solidFill>
                </w14:textFill>
              </w:rPr>
              <w:t>卖方目前未参与任何可能影响其适当履行本合同义务的司法或仲裁程序；</w:t>
            </w:r>
          </w:p>
        </w:tc>
        <w:tc>
          <w:tcPr>
            <w:tcW w:w="2500" w:type="pct"/>
            <w:shd w:val="clear" w:color="auto" w:fill="FFFFFF" w:themeFill="background1"/>
          </w:tcPr>
          <w:p w14:paraId="1C32AEF3">
            <w:pPr>
              <w:adjustRightInd w:val="0"/>
              <w:snapToGrid w:val="0"/>
              <w:jc w:val="both"/>
              <w:rPr>
                <w:rFonts w:eastAsia="楷体" w:cs="Times New Roman"/>
                <w:color w:val="000000" w:themeColor="text1"/>
                <w:sz w:val="22"/>
                <w:szCs w:val="22"/>
                <w:lang w:val="ru-RU" w:eastAsia="zh-CN"/>
                <w14:textFill>
                  <w14:solidFill>
                    <w14:schemeClr w14:val="tx1"/>
                  </w14:solidFill>
                </w14:textFill>
              </w:rPr>
            </w:pPr>
            <w:r>
              <w:rPr>
                <w:rStyle w:val="21"/>
                <w:sz w:val="22"/>
                <w:szCs w:val="22"/>
                <w:lang w:val="ru-RU"/>
              </w:rPr>
              <w:t>3.13.</w:t>
            </w:r>
            <w:r>
              <w:rPr>
                <w:sz w:val="22"/>
                <w:szCs w:val="22"/>
                <w:lang w:val="ru-RU"/>
              </w:rPr>
              <w:t xml:space="preserve"> В настоящее время Продавец не участвует в судебных или арбитражных процессах, которые могут повлиять на надлежащее исполнение Договора.</w:t>
            </w:r>
          </w:p>
        </w:tc>
      </w:tr>
      <w:tr w14:paraId="5793CA65">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2500" w:type="pct"/>
            <w:shd w:val="clear" w:color="auto" w:fill="FFFFFF" w:themeFill="background1"/>
            <w:vAlign w:val="center"/>
          </w:tcPr>
          <w:p w14:paraId="01849D51">
            <w:pPr>
              <w:adjustRightInd w:val="0"/>
              <w:snapToGrid w:val="0"/>
              <w:spacing w:line="360" w:lineRule="auto"/>
              <w:jc w:val="both"/>
              <w:rPr>
                <w:rFonts w:eastAsia="楷体" w:cs="Times New Roman"/>
                <w:color w:val="000000" w:themeColor="text1"/>
                <w:szCs w:val="22"/>
                <w:lang w:eastAsia="zh-CN"/>
                <w14:textFill>
                  <w14:solidFill>
                    <w14:schemeClr w14:val="tx1"/>
                  </w14:solidFill>
                </w14:textFill>
              </w:rPr>
            </w:pPr>
            <w:r>
              <w:rPr>
                <w:rFonts w:eastAsia="楷体" w:cs="Times New Roman"/>
                <w:color w:val="000000" w:themeColor="text1"/>
                <w:szCs w:val="22"/>
                <w:lang w:eastAsia="zh-CN"/>
                <w14:textFill>
                  <w14:solidFill>
                    <w14:schemeClr w14:val="tx1"/>
                  </w14:solidFill>
                </w14:textFill>
              </w:rPr>
              <w:t>3.</w:t>
            </w:r>
            <w:r>
              <w:rPr>
                <w:rFonts w:hint="eastAsia" w:eastAsia="楷体" w:cs="Times New Roman"/>
                <w:color w:val="000000" w:themeColor="text1"/>
                <w:szCs w:val="22"/>
                <w:lang w:eastAsia="zh-CN"/>
                <w14:textFill>
                  <w14:solidFill>
                    <w14:schemeClr w14:val="tx1"/>
                  </w14:solidFill>
                </w14:textFill>
              </w:rPr>
              <w:t xml:space="preserve">14. </w:t>
            </w:r>
            <w:r>
              <w:rPr>
                <w:rFonts w:eastAsia="楷体" w:cs="Times New Roman"/>
                <w:color w:val="000000" w:themeColor="text1"/>
                <w:szCs w:val="22"/>
                <w:lang w:eastAsia="zh-CN"/>
                <w14:textFill>
                  <w14:solidFill>
                    <w14:schemeClr w14:val="tx1"/>
                  </w14:solidFill>
                </w14:textFill>
              </w:rPr>
              <w:t>卖方具有偿债能力，未处于重整或破产程序中，非休眠企业，无任何税务或海关欠款，亦无任何未结清的强制执行案件。</w:t>
            </w:r>
          </w:p>
        </w:tc>
        <w:tc>
          <w:tcPr>
            <w:tcW w:w="2500" w:type="pct"/>
            <w:shd w:val="clear" w:color="auto" w:fill="FFFFFF" w:themeFill="background1"/>
          </w:tcPr>
          <w:p w14:paraId="2813F354">
            <w:pPr>
              <w:adjustRightInd w:val="0"/>
              <w:snapToGrid w:val="0"/>
              <w:jc w:val="both"/>
              <w:rPr>
                <w:rFonts w:eastAsia="楷体" w:cs="Times New Roman"/>
                <w:color w:val="000000" w:themeColor="text1"/>
                <w:sz w:val="22"/>
                <w:szCs w:val="22"/>
                <w:lang w:val="ru-RU" w:eastAsia="zh-CN"/>
                <w14:textFill>
                  <w14:solidFill>
                    <w14:schemeClr w14:val="tx1"/>
                  </w14:solidFill>
                </w14:textFill>
              </w:rPr>
            </w:pPr>
            <w:r>
              <w:rPr>
                <w:rStyle w:val="21"/>
                <w:sz w:val="22"/>
                <w:szCs w:val="22"/>
                <w:lang w:val="ru-RU"/>
              </w:rPr>
              <w:t>3.14.</w:t>
            </w:r>
            <w:r>
              <w:rPr>
                <w:sz w:val="22"/>
                <w:szCs w:val="22"/>
                <w:lang w:val="ru-RU"/>
              </w:rPr>
              <w:t xml:space="preserve"> Продавец обладает платежеспособностью, не находится в процессе реорганизации или банкротства, не является «спящим» предприятием, не имеет налоговой или таможенной задолженности, а также не имеет незавершённых исполнительных производств.</w:t>
            </w:r>
          </w:p>
        </w:tc>
      </w:tr>
      <w:tr w14:paraId="34A53917">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2500" w:type="pct"/>
            <w:shd w:val="clear" w:color="auto" w:fill="FFFFFF" w:themeFill="background1"/>
            <w:vAlign w:val="center"/>
          </w:tcPr>
          <w:p w14:paraId="5BC877B5">
            <w:pPr>
              <w:pStyle w:val="35"/>
              <w:adjustRightInd w:val="0"/>
              <w:snapToGrid w:val="0"/>
              <w:spacing w:line="360" w:lineRule="auto"/>
              <w:jc w:val="both"/>
              <w:rPr>
                <w:rFonts w:eastAsia="楷体"/>
                <w:color w:val="000000" w:themeColor="text1"/>
                <w:szCs w:val="22"/>
                <w:lang w:val="en-US" w:eastAsia="zh-CN"/>
                <w14:textFill>
                  <w14:solidFill>
                    <w14:schemeClr w14:val="tx1"/>
                  </w14:solidFill>
                </w14:textFill>
              </w:rPr>
            </w:pPr>
            <w:r>
              <w:rPr>
                <w:rFonts w:eastAsia="楷体"/>
                <w:lang w:val="en-US" w:eastAsia="zh-CN"/>
              </w:rPr>
              <w:t>3.1</w:t>
            </w:r>
            <w:r>
              <w:rPr>
                <w:rFonts w:hint="eastAsia" w:eastAsia="楷体"/>
                <w:lang w:val="en-US" w:eastAsia="zh-CN"/>
              </w:rPr>
              <w:t>5.</w:t>
            </w:r>
            <w:r>
              <w:rPr>
                <w:rFonts w:eastAsia="楷体"/>
                <w:lang w:val="en-US" w:eastAsia="zh-CN"/>
              </w:rPr>
              <w:t xml:space="preserve"> </w:t>
            </w:r>
            <w:r>
              <w:rPr>
                <w:rFonts w:eastAsia="楷体"/>
                <w:lang w:eastAsia="zh-CN"/>
              </w:rPr>
              <w:t>如果发现所提供的服务不符合</w:t>
            </w:r>
            <w:r>
              <w:rPr>
                <w:rFonts w:eastAsia="楷体"/>
                <w:lang w:val="en-US" w:eastAsia="zh-CN"/>
              </w:rPr>
              <w:t>买方</w:t>
            </w:r>
            <w:r>
              <w:rPr>
                <w:rFonts w:eastAsia="楷体"/>
                <w:lang w:eastAsia="zh-CN"/>
              </w:rPr>
              <w:t>的要求，则在收到</w:t>
            </w:r>
            <w:r>
              <w:rPr>
                <w:rFonts w:eastAsia="楷体"/>
                <w:lang w:val="en-US" w:eastAsia="zh-CN"/>
              </w:rPr>
              <w:t>买方</w:t>
            </w:r>
            <w:r>
              <w:rPr>
                <w:rFonts w:eastAsia="楷体"/>
                <w:lang w:eastAsia="zh-CN"/>
              </w:rPr>
              <w:t>相应书面通知后</w:t>
            </w:r>
            <w:r>
              <w:rPr>
                <w:rFonts w:hint="eastAsia" w:eastAsia="楷体"/>
                <w:lang w:val="en-US" w:eastAsia="zh-CN"/>
              </w:rPr>
              <w:t>五</w:t>
            </w:r>
            <w:r>
              <w:rPr>
                <w:rFonts w:eastAsia="楷体"/>
                <w:lang w:eastAsia="zh-CN"/>
              </w:rPr>
              <w:t>（</w:t>
            </w:r>
            <w:r>
              <w:rPr>
                <w:rFonts w:hint="eastAsia" w:eastAsia="楷体"/>
                <w:lang w:val="en-US" w:eastAsia="zh-CN"/>
              </w:rPr>
              <w:t>5</w:t>
            </w:r>
            <w:r>
              <w:rPr>
                <w:rFonts w:eastAsia="楷体"/>
                <w:lang w:eastAsia="zh-CN"/>
              </w:rPr>
              <w:t>）个</w:t>
            </w:r>
            <w:r>
              <w:rPr>
                <w:rFonts w:eastAsia="楷体"/>
                <w:lang w:val="en-US" w:eastAsia="zh-CN"/>
              </w:rPr>
              <w:t>工作</w:t>
            </w:r>
            <w:r>
              <w:rPr>
                <w:rFonts w:eastAsia="楷体"/>
                <w:lang w:eastAsia="zh-CN"/>
              </w:rPr>
              <w:t>日内免费纠正所发现的</w:t>
            </w:r>
            <w:r>
              <w:rPr>
                <w:rFonts w:eastAsia="楷体"/>
                <w:lang w:val="en-US" w:eastAsia="zh-CN"/>
              </w:rPr>
              <w:t>问题。</w:t>
            </w:r>
          </w:p>
        </w:tc>
        <w:tc>
          <w:tcPr>
            <w:tcW w:w="2500" w:type="pct"/>
            <w:shd w:val="clear" w:color="auto" w:fill="FFFFFF" w:themeFill="background1"/>
          </w:tcPr>
          <w:p w14:paraId="3614F1BE">
            <w:pPr>
              <w:pStyle w:val="35"/>
              <w:adjustRightInd w:val="0"/>
              <w:snapToGrid w:val="0"/>
              <w:jc w:val="both"/>
              <w:rPr>
                <w:rFonts w:eastAsia="楷体"/>
                <w:sz w:val="22"/>
                <w:szCs w:val="22"/>
                <w:lang w:eastAsia="zh-CN"/>
              </w:rPr>
            </w:pPr>
            <w:r>
              <w:rPr>
                <w:rStyle w:val="21"/>
                <w:sz w:val="22"/>
                <w:szCs w:val="22"/>
              </w:rPr>
              <w:t>3.15.</w:t>
            </w:r>
            <w:r>
              <w:rPr>
                <w:sz w:val="22"/>
                <w:szCs w:val="22"/>
              </w:rPr>
              <w:t xml:space="preserve"> В случае выявления несоответствия предоставленных услуг требованиям Покупателя, Продавец обязуется устранить выявленные недостатки в течение пяти (5) рабочих дней с момента получения соответствующего письменного уведомления от Покупателя.</w:t>
            </w:r>
          </w:p>
        </w:tc>
      </w:tr>
      <w:tr w14:paraId="3147E1A9">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2500" w:type="pct"/>
            <w:shd w:val="clear" w:color="auto" w:fill="FFFFFF" w:themeFill="background1"/>
            <w:vAlign w:val="center"/>
          </w:tcPr>
          <w:p w14:paraId="418BF522">
            <w:pPr>
              <w:pStyle w:val="35"/>
              <w:adjustRightInd w:val="0"/>
              <w:snapToGrid w:val="0"/>
              <w:spacing w:line="360" w:lineRule="auto"/>
              <w:jc w:val="both"/>
              <w:rPr>
                <w:rFonts w:eastAsia="楷体"/>
                <w:color w:val="000000" w:themeColor="text1"/>
                <w:szCs w:val="22"/>
                <w:lang w:val="en-US" w:eastAsia="zh-CN"/>
                <w14:textFill>
                  <w14:solidFill>
                    <w14:schemeClr w14:val="tx1"/>
                  </w14:solidFill>
                </w14:textFill>
              </w:rPr>
            </w:pPr>
            <w:r>
              <w:rPr>
                <w:rFonts w:eastAsia="楷体"/>
                <w:lang w:val="en-US" w:eastAsia="zh-CN"/>
              </w:rPr>
              <w:t>3.1</w:t>
            </w:r>
            <w:r>
              <w:rPr>
                <w:rFonts w:hint="eastAsia" w:eastAsia="楷体"/>
                <w:lang w:val="en-US" w:eastAsia="zh-CN"/>
              </w:rPr>
              <w:t>6.</w:t>
            </w:r>
            <w:r>
              <w:rPr>
                <w:rFonts w:eastAsia="楷体"/>
                <w:lang w:val="en-US" w:eastAsia="zh-CN"/>
              </w:rPr>
              <w:t xml:space="preserve"> </w:t>
            </w:r>
            <w:r>
              <w:rPr>
                <w:rFonts w:eastAsia="楷体"/>
                <w:lang w:eastAsia="zh-CN"/>
              </w:rPr>
              <w:t>如果发现所提供的服务不符合</w:t>
            </w:r>
            <w:r>
              <w:rPr>
                <w:rFonts w:eastAsia="楷体"/>
                <w:lang w:val="en-US" w:eastAsia="zh-CN"/>
              </w:rPr>
              <w:t>买方</w:t>
            </w:r>
            <w:r>
              <w:rPr>
                <w:rFonts w:eastAsia="楷体"/>
                <w:lang w:eastAsia="zh-CN"/>
              </w:rPr>
              <w:t>的要求，则在收到</w:t>
            </w:r>
            <w:r>
              <w:rPr>
                <w:rFonts w:eastAsia="楷体"/>
                <w:lang w:val="en-US" w:eastAsia="zh-CN"/>
              </w:rPr>
              <w:t>买方</w:t>
            </w:r>
            <w:r>
              <w:rPr>
                <w:rFonts w:eastAsia="楷体"/>
                <w:lang w:eastAsia="zh-CN"/>
              </w:rPr>
              <w:t>相应书面通知后</w:t>
            </w:r>
            <w:r>
              <w:rPr>
                <w:rFonts w:hint="eastAsia" w:eastAsia="楷体"/>
                <w:lang w:val="en-US" w:eastAsia="zh-CN"/>
              </w:rPr>
              <w:t>五</w:t>
            </w:r>
            <w:r>
              <w:rPr>
                <w:rFonts w:eastAsia="楷体"/>
                <w:lang w:eastAsia="zh-CN"/>
              </w:rPr>
              <w:t>（</w:t>
            </w:r>
            <w:r>
              <w:rPr>
                <w:rFonts w:hint="eastAsia" w:eastAsia="楷体"/>
                <w:lang w:val="en-US" w:eastAsia="zh-CN"/>
              </w:rPr>
              <w:t>5</w:t>
            </w:r>
            <w:r>
              <w:rPr>
                <w:rFonts w:eastAsia="楷体"/>
                <w:lang w:eastAsia="zh-CN"/>
              </w:rPr>
              <w:t>）个</w:t>
            </w:r>
            <w:r>
              <w:rPr>
                <w:rFonts w:eastAsia="楷体"/>
                <w:lang w:val="en-US" w:eastAsia="zh-CN"/>
              </w:rPr>
              <w:t>工作</w:t>
            </w:r>
            <w:r>
              <w:rPr>
                <w:rFonts w:eastAsia="楷体"/>
                <w:lang w:eastAsia="zh-CN"/>
              </w:rPr>
              <w:t>日内免费纠正所发现的</w:t>
            </w:r>
            <w:r>
              <w:rPr>
                <w:rFonts w:eastAsia="楷体"/>
                <w:lang w:val="en-US" w:eastAsia="zh-CN"/>
              </w:rPr>
              <w:t>问题。</w:t>
            </w:r>
          </w:p>
        </w:tc>
        <w:tc>
          <w:tcPr>
            <w:tcW w:w="2500" w:type="pct"/>
            <w:shd w:val="clear" w:color="auto" w:fill="FFFFFF" w:themeFill="background1"/>
          </w:tcPr>
          <w:p w14:paraId="581C830C">
            <w:pPr>
              <w:pStyle w:val="35"/>
              <w:adjustRightInd w:val="0"/>
              <w:snapToGrid w:val="0"/>
              <w:jc w:val="both"/>
              <w:rPr>
                <w:rFonts w:eastAsia="楷体"/>
                <w:sz w:val="22"/>
                <w:szCs w:val="22"/>
                <w:lang w:eastAsia="zh-CN"/>
              </w:rPr>
            </w:pPr>
            <w:r>
              <w:rPr>
                <w:rStyle w:val="21"/>
                <w:sz w:val="22"/>
                <w:szCs w:val="22"/>
              </w:rPr>
              <w:t xml:space="preserve">3.16. </w:t>
            </w:r>
            <w:r>
              <w:rPr>
                <w:sz w:val="22"/>
                <w:szCs w:val="22"/>
              </w:rPr>
              <w:t>В случае выявления несоответствия предоставленных услуг требованиям Покупателя, Продавец обязуется устранить выявленные недостатки в течение пяти (5) рабочих дней с момента получения соответствующего письменного уведомления от Покупателя.</w:t>
            </w:r>
          </w:p>
        </w:tc>
      </w:tr>
      <w:tr w14:paraId="400FE0EE">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2500" w:type="pct"/>
            <w:shd w:val="clear" w:color="auto" w:fill="FFFFFF" w:themeFill="background1"/>
          </w:tcPr>
          <w:p w14:paraId="2DA8CEBC">
            <w:pPr>
              <w:shd w:val="clear" w:color="auto" w:fill="FFFFFF" w:themeFill="background1"/>
              <w:ind w:left="22"/>
              <w:jc w:val="both"/>
              <w:rPr>
                <w:rFonts w:eastAsia="楷体" w:cs="Times New Roman"/>
                <w:color w:val="000000" w:themeColor="text1"/>
                <w:szCs w:val="22"/>
                <w:lang w:eastAsia="zh-CN"/>
                <w14:textFill>
                  <w14:solidFill>
                    <w14:schemeClr w14:val="tx1"/>
                  </w14:solidFill>
                </w14:textFill>
              </w:rPr>
            </w:pPr>
            <w:r>
              <w:rPr>
                <w:rFonts w:hint="eastAsia" w:eastAsia="楷体" w:cs="Times New Roman"/>
                <w:color w:val="000000" w:themeColor="text1"/>
                <w:szCs w:val="22"/>
                <w:lang w:eastAsia="zh-CN"/>
                <w14:textFill>
                  <w14:solidFill>
                    <w14:schemeClr w14:val="tx1"/>
                  </w14:solidFill>
                </w14:textFill>
              </w:rPr>
              <w:t xml:space="preserve">3.17. </w:t>
            </w:r>
            <w:r>
              <w:rPr>
                <w:rFonts w:eastAsia="楷体" w:cs="Times New Roman"/>
                <w:color w:val="000000" w:themeColor="text1"/>
                <w:szCs w:val="22"/>
                <w:lang w:eastAsia="zh-CN"/>
                <w14:textFill>
                  <w14:solidFill>
                    <w14:schemeClr w14:val="tx1"/>
                  </w14:solidFill>
                </w14:textFill>
              </w:rPr>
              <w:t>卖方提供</w:t>
            </w:r>
            <w:r>
              <w:rPr>
                <w:rFonts w:hint="eastAsia" w:eastAsia="楷体" w:cs="Times New Roman"/>
                <w:color w:val="000000" w:themeColor="text1"/>
                <w:szCs w:val="22"/>
                <w:lang w:eastAsia="zh-CN"/>
                <w14:textFill>
                  <w14:solidFill>
                    <w14:schemeClr w14:val="tx1"/>
                  </w14:solidFill>
                </w14:textFill>
              </w:rPr>
              <w:t>的翻译</w:t>
            </w:r>
            <w:r>
              <w:rPr>
                <w:rFonts w:eastAsia="楷体" w:cs="Times New Roman"/>
                <w:color w:val="000000" w:themeColor="text1"/>
                <w:szCs w:val="22"/>
                <w:lang w:eastAsia="zh-CN"/>
                <w14:textFill>
                  <w14:solidFill>
                    <w14:schemeClr w14:val="tx1"/>
                  </w14:solidFill>
                </w14:textFill>
              </w:rPr>
              <w:t>服务质量</w:t>
            </w:r>
            <w:r>
              <w:rPr>
                <w:rFonts w:hint="eastAsia" w:eastAsia="楷体" w:cs="Times New Roman"/>
                <w:color w:val="000000" w:themeColor="text1"/>
                <w:szCs w:val="22"/>
                <w:lang w:eastAsia="zh-CN"/>
                <w14:textFill>
                  <w14:solidFill>
                    <w14:schemeClr w14:val="tx1"/>
                  </w14:solidFill>
                </w14:textFill>
              </w:rPr>
              <w:t>应满足政府部门或项目验收的要求。</w:t>
            </w:r>
          </w:p>
        </w:tc>
        <w:tc>
          <w:tcPr>
            <w:tcW w:w="2500" w:type="pct"/>
            <w:shd w:val="clear" w:color="auto" w:fill="FFFFFF" w:themeFill="background1"/>
          </w:tcPr>
          <w:p w14:paraId="1899CBDC">
            <w:pPr>
              <w:shd w:val="clear" w:color="auto" w:fill="FFFFFF" w:themeFill="background1"/>
              <w:ind w:left="22"/>
              <w:jc w:val="both"/>
              <w:rPr>
                <w:rFonts w:hint="eastAsia" w:eastAsia="楷体" w:cs="Times New Roman"/>
                <w:color w:val="000000" w:themeColor="text1"/>
                <w:sz w:val="22"/>
                <w:szCs w:val="22"/>
                <w:lang w:val="ru-RU" w:eastAsia="zh-CN"/>
                <w14:textFill>
                  <w14:solidFill>
                    <w14:schemeClr w14:val="tx1"/>
                  </w14:solidFill>
                </w14:textFill>
              </w:rPr>
            </w:pPr>
            <w:r>
              <w:rPr>
                <w:rStyle w:val="21"/>
                <w:sz w:val="22"/>
                <w:szCs w:val="22"/>
                <w:lang w:val="ru-RU"/>
              </w:rPr>
              <w:t>3.17.</w:t>
            </w:r>
            <w:r>
              <w:rPr>
                <w:sz w:val="22"/>
                <w:szCs w:val="22"/>
                <w:lang w:val="ru-RU"/>
              </w:rPr>
              <w:t xml:space="preserve"> Качество предоставляемых переводческих услуг должно соответствовать требованиям государственных органов или требованиям приёмки проекта.</w:t>
            </w:r>
          </w:p>
        </w:tc>
      </w:tr>
      <w:tr w14:paraId="5685B45B">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213" w:hRule="atLeast"/>
        </w:trPr>
        <w:tc>
          <w:tcPr>
            <w:tcW w:w="2500" w:type="pct"/>
            <w:shd w:val="clear" w:color="auto" w:fill="FFFFFF" w:themeFill="background1"/>
          </w:tcPr>
          <w:p w14:paraId="3C34F41C">
            <w:pPr>
              <w:shd w:val="clear" w:color="auto" w:fill="FFFFFF" w:themeFill="background1"/>
              <w:spacing w:after="120"/>
              <w:rPr>
                <w:rStyle w:val="28"/>
                <w:rFonts w:ascii="宋体" w:hAnsi="宋体" w:eastAsia="宋体" w:cs="宋体"/>
                <w:b/>
                <w:color w:val="auto"/>
                <w:lang w:eastAsia="zh-CN"/>
              </w:rPr>
            </w:pPr>
            <w:r>
              <w:rPr>
                <w:rFonts w:eastAsia="楷体" w:cs="Times New Roman"/>
                <w:b/>
                <w:color w:val="000000" w:themeColor="text1"/>
                <w:szCs w:val="22"/>
                <w:lang w:eastAsia="zh-CN"/>
                <w14:textFill>
                  <w14:solidFill>
                    <w14:schemeClr w14:val="tx1"/>
                  </w14:solidFill>
                </w14:textFill>
              </w:rPr>
              <w:t>第</w:t>
            </w:r>
            <w:r>
              <w:rPr>
                <w:rFonts w:hint="eastAsia" w:eastAsia="楷体" w:cs="Times New Roman"/>
                <w:b/>
                <w:color w:val="000000" w:themeColor="text1"/>
                <w:szCs w:val="22"/>
                <w:lang w:eastAsia="zh-CN"/>
                <w14:textFill>
                  <w14:solidFill>
                    <w14:schemeClr w14:val="tx1"/>
                  </w14:solidFill>
                </w14:textFill>
              </w:rPr>
              <w:t>四</w:t>
            </w:r>
            <w:r>
              <w:rPr>
                <w:rFonts w:eastAsia="楷体" w:cs="Times New Roman"/>
                <w:b/>
                <w:color w:val="000000" w:themeColor="text1"/>
                <w:szCs w:val="22"/>
                <w:lang w:eastAsia="zh-CN"/>
                <w14:textFill>
                  <w14:solidFill>
                    <w14:schemeClr w14:val="tx1"/>
                  </w14:solidFill>
                </w14:textFill>
              </w:rPr>
              <w:t>条</w:t>
            </w:r>
            <w:r>
              <w:rPr>
                <w:rFonts w:hint="eastAsia" w:eastAsia="楷体" w:cs="Times New Roman"/>
                <w:b/>
                <w:color w:val="000000" w:themeColor="text1"/>
                <w:szCs w:val="22"/>
                <w:lang w:eastAsia="zh-CN"/>
                <w14:textFill>
                  <w14:solidFill>
                    <w14:schemeClr w14:val="tx1"/>
                  </w14:solidFill>
                </w14:textFill>
              </w:rPr>
              <w:t xml:space="preserve"> 买方</w:t>
            </w:r>
            <w:r>
              <w:rPr>
                <w:rFonts w:eastAsia="楷体" w:cs="Times New Roman"/>
                <w:b/>
                <w:bCs/>
                <w:color w:val="000000" w:themeColor="text1"/>
                <w:lang w:eastAsia="zh-CN"/>
                <w14:textFill>
                  <w14:solidFill>
                    <w14:schemeClr w14:val="tx1"/>
                  </w14:solidFill>
                </w14:textFill>
              </w:rPr>
              <w:t>的权利和义务</w:t>
            </w:r>
          </w:p>
        </w:tc>
        <w:tc>
          <w:tcPr>
            <w:tcW w:w="2500" w:type="pct"/>
            <w:shd w:val="clear" w:color="auto" w:fill="FFFFFF" w:themeFill="background1"/>
          </w:tcPr>
          <w:p w14:paraId="14ABA619">
            <w:pPr>
              <w:shd w:val="clear" w:color="auto" w:fill="FFFFFF" w:themeFill="background1"/>
              <w:spacing w:after="120"/>
              <w:jc w:val="center"/>
              <w:rPr>
                <w:rFonts w:eastAsia="楷体" w:cs="Times New Roman"/>
                <w:b/>
                <w:color w:val="000000" w:themeColor="text1"/>
                <w:sz w:val="22"/>
                <w:szCs w:val="20"/>
                <w:lang w:eastAsia="zh-CN"/>
                <w14:textFill>
                  <w14:solidFill>
                    <w14:schemeClr w14:val="tx1"/>
                  </w14:solidFill>
                </w14:textFill>
              </w:rPr>
            </w:pPr>
            <w:r>
              <w:rPr>
                <w:rFonts w:eastAsia="楷体" w:cs="Times New Roman"/>
                <w:b/>
                <w:color w:val="000000" w:themeColor="text1"/>
                <w:sz w:val="22"/>
                <w:szCs w:val="20"/>
                <w:lang w:eastAsia="zh-CN"/>
                <w14:textFill>
                  <w14:solidFill>
                    <w14:schemeClr w14:val="tx1"/>
                  </w14:solidFill>
                </w14:textFill>
              </w:rPr>
              <w:t>4. Права и обязанности Покупателя</w:t>
            </w:r>
          </w:p>
        </w:tc>
      </w:tr>
      <w:tr w14:paraId="54EEF3E3">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771" w:hRule="atLeast"/>
        </w:trPr>
        <w:tc>
          <w:tcPr>
            <w:tcW w:w="2500" w:type="pct"/>
            <w:shd w:val="clear" w:color="auto" w:fill="FFFFFF" w:themeFill="background1"/>
          </w:tcPr>
          <w:p w14:paraId="6264ED42">
            <w:pPr>
              <w:pStyle w:val="15"/>
              <w:shd w:val="clear" w:color="auto" w:fill="FFFFFF" w:themeFill="background1"/>
              <w:spacing w:before="0" w:beforeAutospacing="0" w:after="0" w:afterAutospacing="0"/>
              <w:rPr>
                <w:rFonts w:eastAsia="楷体"/>
                <w:lang w:eastAsia="zh-CN"/>
              </w:rPr>
            </w:pPr>
            <w:r>
              <w:rPr>
                <w:rFonts w:hint="eastAsia" w:eastAsia="楷体"/>
                <w:lang w:eastAsia="zh-CN"/>
              </w:rPr>
              <w:t>4</w:t>
            </w:r>
            <w:r>
              <w:rPr>
                <w:rFonts w:eastAsia="楷体"/>
                <w:lang w:val="ru-RU" w:eastAsia="zh-CN"/>
              </w:rPr>
              <w:t>.1</w:t>
            </w:r>
            <w:r>
              <w:rPr>
                <w:rFonts w:hint="eastAsia" w:eastAsia="楷体"/>
                <w:lang w:val="ru-RU" w:eastAsia="zh-CN"/>
              </w:rPr>
              <w:t>．买方方承诺根据第</w:t>
            </w:r>
            <w:r>
              <w:rPr>
                <w:rFonts w:hint="eastAsia" w:eastAsia="楷体"/>
                <w:lang w:eastAsia="zh-CN"/>
              </w:rPr>
              <w:t>二条</w:t>
            </w:r>
            <w:r>
              <w:rPr>
                <w:rFonts w:hint="eastAsia" w:eastAsia="楷体"/>
                <w:lang w:val="en-GB" w:eastAsia="zh-CN"/>
              </w:rPr>
              <w:t>的约定，</w:t>
            </w:r>
            <w:r>
              <w:rPr>
                <w:rFonts w:hint="eastAsia" w:eastAsia="楷体"/>
                <w:lang w:val="ru-RU" w:eastAsia="zh-CN"/>
              </w:rPr>
              <w:t>以书面形式向服务方提供初始数据，包括翻译文件资料、翻译的具体要求和期限等。</w:t>
            </w:r>
          </w:p>
        </w:tc>
        <w:tc>
          <w:tcPr>
            <w:tcW w:w="2500" w:type="pct"/>
            <w:shd w:val="clear" w:color="auto" w:fill="FFFFFF" w:themeFill="background1"/>
          </w:tcPr>
          <w:p w14:paraId="3071D314">
            <w:pPr>
              <w:pStyle w:val="15"/>
              <w:shd w:val="clear" w:color="auto" w:fill="FFFFFF" w:themeFill="background1"/>
              <w:spacing w:before="0" w:beforeAutospacing="0" w:after="0" w:afterAutospacing="0"/>
              <w:jc w:val="both"/>
              <w:rPr>
                <w:rFonts w:hint="eastAsia" w:eastAsia="楷体"/>
                <w:sz w:val="22"/>
                <w:szCs w:val="22"/>
                <w:lang w:val="ru-RU" w:eastAsia="zh-CN"/>
              </w:rPr>
            </w:pPr>
            <w:r>
              <w:rPr>
                <w:rStyle w:val="21"/>
                <w:sz w:val="22"/>
                <w:szCs w:val="22"/>
                <w:lang w:val="ru-RU"/>
              </w:rPr>
              <w:t>4.1.</w:t>
            </w:r>
            <w:r>
              <w:rPr>
                <w:sz w:val="22"/>
                <w:szCs w:val="22"/>
                <w:lang w:val="ru-RU"/>
              </w:rPr>
              <w:t xml:space="preserve"> Покупатель обязуется в соответствии с положениями Главы 2 предоставлять Продавцу исходные материалы в письменной форме, включая документы для перевода, конкретные требования к переводу и сроки выполнения.</w:t>
            </w:r>
          </w:p>
        </w:tc>
      </w:tr>
      <w:tr w14:paraId="579B018C">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35" w:hRule="atLeast"/>
        </w:trPr>
        <w:tc>
          <w:tcPr>
            <w:tcW w:w="2500" w:type="pct"/>
            <w:shd w:val="clear" w:color="auto" w:fill="FFFFFF" w:themeFill="background1"/>
          </w:tcPr>
          <w:p w14:paraId="6E0F2F6B">
            <w:pPr>
              <w:pStyle w:val="15"/>
              <w:shd w:val="clear" w:color="auto" w:fill="FFFFFF" w:themeFill="background1"/>
              <w:spacing w:before="0" w:beforeAutospacing="0" w:after="0" w:afterAutospacing="0"/>
              <w:rPr>
                <w:rFonts w:eastAsia="楷体"/>
                <w:lang w:eastAsia="zh-CN"/>
              </w:rPr>
            </w:pPr>
            <w:r>
              <w:rPr>
                <w:rFonts w:hint="eastAsia" w:eastAsia="楷体"/>
                <w:lang w:eastAsia="zh-CN"/>
              </w:rPr>
              <w:t>4</w:t>
            </w:r>
            <w:r>
              <w:rPr>
                <w:rFonts w:eastAsia="楷体"/>
                <w:lang w:val="ru-RU" w:eastAsia="zh-CN"/>
              </w:rPr>
              <w:t xml:space="preserve">.2. </w:t>
            </w:r>
            <w:r>
              <w:rPr>
                <w:rFonts w:hint="eastAsia" w:eastAsia="楷体"/>
                <w:lang w:eastAsia="zh-CN"/>
              </w:rPr>
              <w:t xml:space="preserve"> </w:t>
            </w:r>
            <w:r>
              <w:rPr>
                <w:rFonts w:hint="eastAsia" w:eastAsia="楷体"/>
                <w:lang w:val="en-GB" w:eastAsia="zh-CN"/>
              </w:rPr>
              <w:t>按照双方达成的支付期限和支付方式按时支付相关酬劳。</w:t>
            </w:r>
          </w:p>
        </w:tc>
        <w:tc>
          <w:tcPr>
            <w:tcW w:w="2500" w:type="pct"/>
            <w:shd w:val="clear" w:color="auto" w:fill="FFFFFF" w:themeFill="background1"/>
          </w:tcPr>
          <w:p w14:paraId="46B31A10">
            <w:pPr>
              <w:pStyle w:val="15"/>
              <w:shd w:val="clear" w:color="auto" w:fill="FFFFFF" w:themeFill="background1"/>
              <w:spacing w:before="0" w:beforeAutospacing="0" w:after="0" w:afterAutospacing="0"/>
              <w:jc w:val="both"/>
              <w:rPr>
                <w:rFonts w:hint="eastAsia" w:eastAsia="楷体"/>
                <w:sz w:val="22"/>
                <w:szCs w:val="22"/>
                <w:lang w:val="ru-RU" w:eastAsia="zh-CN"/>
              </w:rPr>
            </w:pPr>
            <w:r>
              <w:rPr>
                <w:rStyle w:val="21"/>
                <w:sz w:val="22"/>
                <w:szCs w:val="22"/>
                <w:lang w:val="ru-RU"/>
              </w:rPr>
              <w:t>4.2.</w:t>
            </w:r>
            <w:r>
              <w:rPr>
                <w:sz w:val="22"/>
                <w:szCs w:val="22"/>
                <w:lang w:val="ru-RU"/>
              </w:rPr>
              <w:t xml:space="preserve"> Своевременно оплачивать услуги Продавца в соответствии с согласованными сроками и порядком оплаты.</w:t>
            </w:r>
          </w:p>
        </w:tc>
      </w:tr>
      <w:tr w14:paraId="7629115D">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572" w:hRule="atLeast"/>
        </w:trPr>
        <w:tc>
          <w:tcPr>
            <w:tcW w:w="2500" w:type="pct"/>
            <w:shd w:val="clear" w:color="auto" w:fill="FFFFFF" w:themeFill="background1"/>
          </w:tcPr>
          <w:p w14:paraId="7097446E">
            <w:pPr>
              <w:pStyle w:val="15"/>
              <w:shd w:val="clear" w:color="auto" w:fill="FFFFFF" w:themeFill="background1"/>
              <w:spacing w:before="0" w:beforeAutospacing="0" w:after="0" w:afterAutospacing="0"/>
              <w:rPr>
                <w:rFonts w:eastAsia="楷体"/>
                <w:lang w:eastAsia="zh-CN"/>
              </w:rPr>
            </w:pPr>
            <w:r>
              <w:rPr>
                <w:rFonts w:hint="eastAsia" w:eastAsia="楷体"/>
                <w:lang w:eastAsia="zh-CN"/>
              </w:rPr>
              <w:t>4</w:t>
            </w:r>
            <w:r>
              <w:rPr>
                <w:rFonts w:eastAsia="楷体"/>
                <w:lang w:val="ru-RU" w:eastAsia="zh-CN"/>
              </w:rPr>
              <w:t xml:space="preserve">.3. </w:t>
            </w:r>
            <w:r>
              <w:rPr>
                <w:rFonts w:hint="eastAsia" w:eastAsia="楷体"/>
                <w:lang w:val="ru-RU" w:eastAsia="zh-CN"/>
              </w:rPr>
              <w:t>每次的翻译服务费由买方</w:t>
            </w:r>
            <w:r>
              <w:rPr>
                <w:rFonts w:hint="eastAsia" w:eastAsia="楷体"/>
                <w:lang w:eastAsia="zh-CN"/>
              </w:rPr>
              <w:t>按月</w:t>
            </w:r>
            <w:r>
              <w:rPr>
                <w:rFonts w:hint="eastAsia" w:eastAsia="楷体"/>
                <w:lang w:val="ru-RU" w:eastAsia="zh-CN"/>
              </w:rPr>
              <w:t>支付卖方。</w:t>
            </w:r>
          </w:p>
        </w:tc>
        <w:tc>
          <w:tcPr>
            <w:tcW w:w="2500" w:type="pct"/>
            <w:shd w:val="clear" w:color="auto" w:fill="FFFFFF" w:themeFill="background1"/>
          </w:tcPr>
          <w:p w14:paraId="544B9751">
            <w:pPr>
              <w:pStyle w:val="15"/>
              <w:shd w:val="clear" w:color="auto" w:fill="FFFFFF" w:themeFill="background1"/>
              <w:spacing w:before="0" w:beforeAutospacing="0" w:after="0" w:afterAutospacing="0"/>
              <w:jc w:val="both"/>
              <w:rPr>
                <w:rFonts w:hint="eastAsia" w:eastAsia="楷体"/>
                <w:sz w:val="22"/>
                <w:szCs w:val="22"/>
                <w:lang w:val="ru-RU" w:eastAsia="zh-CN"/>
              </w:rPr>
            </w:pPr>
            <w:r>
              <w:rPr>
                <w:rStyle w:val="21"/>
                <w:sz w:val="22"/>
                <w:szCs w:val="22"/>
                <w:lang w:val="ru-RU"/>
              </w:rPr>
              <w:t>4.3.</w:t>
            </w:r>
            <w:r>
              <w:rPr>
                <w:sz w:val="22"/>
                <w:szCs w:val="22"/>
                <w:lang w:val="ru-RU"/>
              </w:rPr>
              <w:t xml:space="preserve"> Оплата каждого этапа переводческих услуг осуществляется Покупателем ежемесячно.</w:t>
            </w:r>
          </w:p>
        </w:tc>
      </w:tr>
      <w:tr w14:paraId="3B045EDD">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225" w:hRule="atLeast"/>
        </w:trPr>
        <w:tc>
          <w:tcPr>
            <w:tcW w:w="2500" w:type="pct"/>
            <w:shd w:val="clear" w:color="auto" w:fill="FFFFFF" w:themeFill="background1"/>
          </w:tcPr>
          <w:p w14:paraId="208C2216">
            <w:pPr>
              <w:spacing w:before="192" w:beforeLines="80" w:after="120" w:afterLines="50"/>
              <w:rPr>
                <w:rStyle w:val="28"/>
                <w:rFonts w:ascii="宋体" w:hAnsi="宋体" w:eastAsia="宋体" w:cs="宋体"/>
                <w:lang w:eastAsia="zh-CN"/>
              </w:rPr>
            </w:pPr>
            <w:r>
              <w:rPr>
                <w:rFonts w:hint="eastAsia" w:eastAsia="楷体" w:cs="Times New Roman"/>
                <w:color w:val="auto"/>
                <w:lang w:eastAsia="zh-CN"/>
              </w:rPr>
              <w:t>4.4. 若买方对译稿提出疑问，买方有权在取件之日起5日内向卖方提出修改意见，卖方应按买方所提的合理要求在规定的时间内免费进行修改、校对。</w:t>
            </w:r>
          </w:p>
        </w:tc>
        <w:tc>
          <w:tcPr>
            <w:tcW w:w="2500" w:type="pct"/>
            <w:shd w:val="clear" w:color="auto" w:fill="FFFFFF" w:themeFill="background1"/>
          </w:tcPr>
          <w:p w14:paraId="4F179FAD">
            <w:pPr>
              <w:spacing w:before="192" w:beforeLines="80" w:after="120" w:afterLines="50"/>
              <w:jc w:val="both"/>
              <w:rPr>
                <w:rFonts w:hint="eastAsia" w:eastAsia="楷体" w:cs="Times New Roman"/>
                <w:color w:val="auto"/>
                <w:sz w:val="22"/>
                <w:szCs w:val="22"/>
                <w:lang w:val="ru-RU" w:eastAsia="zh-CN"/>
              </w:rPr>
            </w:pPr>
            <w:r>
              <w:rPr>
                <w:rStyle w:val="21"/>
                <w:sz w:val="22"/>
                <w:szCs w:val="22"/>
                <w:lang w:val="ru-RU"/>
              </w:rPr>
              <w:t>4.4.</w:t>
            </w:r>
            <w:r>
              <w:rPr>
                <w:sz w:val="22"/>
                <w:szCs w:val="22"/>
                <w:lang w:val="ru-RU"/>
              </w:rPr>
              <w:t xml:space="preserve"> В случае возникновения вопросов к переводу Покупатель вправе в течение пяти (5) дней с момента получения готового материала направить Продавцу письменные замечания. Продавец обязан внести исправления и корректуру в соответствии с разумными требованиями Покупателя в установленный срок без дополнительной оплаты.</w:t>
            </w:r>
          </w:p>
        </w:tc>
      </w:tr>
      <w:tr w14:paraId="7EA22C38">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225" w:hRule="atLeast"/>
        </w:trPr>
        <w:tc>
          <w:tcPr>
            <w:tcW w:w="2500" w:type="pct"/>
            <w:shd w:val="clear" w:color="auto" w:fill="FFFFFF" w:themeFill="background1"/>
          </w:tcPr>
          <w:p w14:paraId="31B818F5">
            <w:pPr>
              <w:spacing w:before="192" w:beforeLines="80" w:after="120" w:afterLines="50"/>
              <w:rPr>
                <w:rFonts w:eastAsia="楷体" w:cs="Times New Roman"/>
                <w:color w:val="auto"/>
                <w:lang w:eastAsia="zh-CN"/>
              </w:rPr>
            </w:pPr>
            <w:r>
              <w:rPr>
                <w:rFonts w:hint="eastAsia" w:eastAsia="楷体" w:cs="Times New Roman"/>
                <w:color w:val="auto"/>
                <w:lang w:eastAsia="zh-CN"/>
              </w:rPr>
              <w:t>4.5. 买方向卖方保证所提供的原件已取得版权或许可，原件中没有任何会引起刑事或民事法律纠纷的内容。原件翻译工作中对于不合理或违反哈萨克斯坦法律法规或国际法或国际惯例的服务要求，卖方有权予以拒绝。</w:t>
            </w:r>
          </w:p>
        </w:tc>
        <w:tc>
          <w:tcPr>
            <w:tcW w:w="2500" w:type="pct"/>
            <w:shd w:val="clear" w:color="auto" w:fill="FFFFFF" w:themeFill="background1"/>
          </w:tcPr>
          <w:p w14:paraId="66D49C7C">
            <w:pPr>
              <w:spacing w:before="192" w:beforeLines="80" w:after="120" w:afterLines="50"/>
              <w:jc w:val="both"/>
              <w:rPr>
                <w:rFonts w:hint="eastAsia" w:eastAsia="楷体" w:cs="Times New Roman"/>
                <w:color w:val="auto"/>
                <w:sz w:val="22"/>
                <w:szCs w:val="22"/>
                <w:lang w:val="ru-RU" w:eastAsia="zh-CN"/>
              </w:rPr>
            </w:pPr>
            <w:r>
              <w:rPr>
                <w:rStyle w:val="21"/>
                <w:sz w:val="22"/>
                <w:szCs w:val="22"/>
                <w:lang w:val="ru-RU"/>
              </w:rPr>
              <w:t>4.5.</w:t>
            </w:r>
            <w:r>
              <w:rPr>
                <w:sz w:val="22"/>
                <w:szCs w:val="22"/>
                <w:lang w:val="ru-RU"/>
              </w:rPr>
              <w:t xml:space="preserve"> Покупатель гарантирует, что предоставленные для перевода материалы не нарушают авторских прав или иных прав третьих лиц и не содержат информации, которая может привести к уголовной или гражданско-правовой ответственности. Продавец вправе отказаться от выполнения требований, которые противоречат законодательству Республики Казахстан, международному праву или международной практике.</w:t>
            </w:r>
          </w:p>
        </w:tc>
      </w:tr>
      <w:tr w14:paraId="171D343D">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225" w:hRule="atLeast"/>
        </w:trPr>
        <w:tc>
          <w:tcPr>
            <w:tcW w:w="2500" w:type="pct"/>
            <w:shd w:val="clear" w:color="auto" w:fill="FFFFFF" w:themeFill="background1"/>
          </w:tcPr>
          <w:p w14:paraId="2E87498B">
            <w:pPr>
              <w:spacing w:before="192" w:beforeLines="80" w:after="120" w:afterLines="50"/>
              <w:rPr>
                <w:rFonts w:eastAsia="楷体" w:cs="Times New Roman"/>
                <w:color w:val="auto"/>
                <w:lang w:eastAsia="zh-CN"/>
              </w:rPr>
            </w:pPr>
            <w:r>
              <w:rPr>
                <w:rFonts w:hint="eastAsia" w:eastAsia="楷体" w:cs="Times New Roman"/>
                <w:color w:val="auto"/>
                <w:lang w:eastAsia="zh-CN"/>
              </w:rPr>
              <w:t>4.6. 翻译工作进程中，乙方需要甲方不断的支持配合，比如：翻译项目的原件字体清晰，无内容错误，如阶段性提交稿件时甲方对初稿的反馈意见，并向乙方提供相应的翻译参考资料和专业词汇表等，甲方应尽量配合与支持</w:t>
            </w:r>
          </w:p>
        </w:tc>
        <w:tc>
          <w:tcPr>
            <w:tcW w:w="2500" w:type="pct"/>
            <w:shd w:val="clear" w:color="auto" w:fill="FFFFFF" w:themeFill="background1"/>
          </w:tcPr>
          <w:p w14:paraId="39B1B4FF">
            <w:pPr>
              <w:spacing w:before="192" w:beforeLines="80" w:after="120" w:afterLines="50"/>
              <w:jc w:val="both"/>
              <w:rPr>
                <w:rFonts w:hint="eastAsia" w:eastAsia="楷体" w:cs="Times New Roman"/>
                <w:color w:val="auto"/>
                <w:sz w:val="22"/>
                <w:szCs w:val="22"/>
                <w:lang w:eastAsia="zh-CN"/>
              </w:rPr>
            </w:pPr>
            <w:r>
              <w:rPr>
                <w:rStyle w:val="21"/>
                <w:sz w:val="22"/>
                <w:szCs w:val="22"/>
                <w:lang w:val="ru-RU"/>
              </w:rPr>
              <w:t>4.6.</w:t>
            </w:r>
            <w:r>
              <w:rPr>
                <w:sz w:val="22"/>
                <w:szCs w:val="22"/>
                <w:lang w:val="ru-RU"/>
              </w:rPr>
              <w:t xml:space="preserve"> В процессе выполнения перевода Продавцу требуется постоянная поддержка и сотрудничество со стороны Покупателя, включая: обеспечение читаемости исходных материалов, отсутствие ошибок в документах, предоставление отзывов на промежуточные версии перевода, предоставление справочных материалов и профессиональных глоссариев. </w:t>
            </w:r>
            <w:r>
              <w:rPr>
                <w:sz w:val="22"/>
                <w:szCs w:val="22"/>
              </w:rPr>
              <w:t>Покупатель обязуется максимально содействовать Продавцу в этих вопросах.</w:t>
            </w:r>
          </w:p>
        </w:tc>
      </w:tr>
      <w:tr w14:paraId="311F5016">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615" w:hRule="atLeast"/>
        </w:trPr>
        <w:tc>
          <w:tcPr>
            <w:tcW w:w="2500" w:type="pct"/>
            <w:shd w:val="clear" w:color="auto" w:fill="FFFFFF" w:themeFill="background1"/>
          </w:tcPr>
          <w:p w14:paraId="5669BA5C">
            <w:pPr>
              <w:spacing w:before="192" w:beforeLines="80" w:after="120" w:afterLines="50"/>
              <w:rPr>
                <w:rFonts w:eastAsia="楷体" w:cs="Times New Roman"/>
                <w:color w:val="auto"/>
                <w:lang w:eastAsia="zh-CN"/>
              </w:rPr>
            </w:pPr>
            <w:r>
              <w:rPr>
                <w:rFonts w:hint="eastAsia" w:eastAsia="楷体" w:cs="Times New Roman"/>
                <w:color w:val="auto"/>
                <w:lang w:eastAsia="zh-CN"/>
              </w:rPr>
              <w:t>4.7. 甲方有权在任何时间要求乙方提供已累积翻译字数，并给予核实。</w:t>
            </w:r>
          </w:p>
        </w:tc>
        <w:tc>
          <w:tcPr>
            <w:tcW w:w="2500" w:type="pct"/>
            <w:shd w:val="clear" w:color="auto" w:fill="FFFFFF" w:themeFill="background1"/>
          </w:tcPr>
          <w:p w14:paraId="5BFA780B">
            <w:pPr>
              <w:spacing w:before="192" w:beforeLines="80" w:after="120" w:afterLines="50"/>
              <w:jc w:val="both"/>
              <w:rPr>
                <w:rFonts w:hint="eastAsia" w:eastAsia="楷体" w:cs="Times New Roman"/>
                <w:color w:val="auto"/>
                <w:sz w:val="22"/>
                <w:szCs w:val="22"/>
                <w:lang w:val="ru-RU" w:eastAsia="zh-CN"/>
              </w:rPr>
            </w:pPr>
            <w:r>
              <w:rPr>
                <w:rStyle w:val="21"/>
                <w:sz w:val="22"/>
                <w:szCs w:val="22"/>
                <w:lang w:val="ru-RU"/>
              </w:rPr>
              <w:t>4.7.</w:t>
            </w:r>
            <w:r>
              <w:rPr>
                <w:sz w:val="22"/>
                <w:szCs w:val="22"/>
                <w:lang w:val="ru-RU"/>
              </w:rPr>
              <w:t xml:space="preserve"> Покупатель вправе в любой момент требовать от Продавца предоставления сведений о количестве переведённых символов/слов и проверять их достоверность.</w:t>
            </w:r>
          </w:p>
        </w:tc>
      </w:tr>
      <w:tr w14:paraId="341CEA56">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96" w:hRule="atLeast"/>
        </w:trPr>
        <w:tc>
          <w:tcPr>
            <w:tcW w:w="2500" w:type="pct"/>
            <w:shd w:val="clear" w:color="auto" w:fill="FFFFFF" w:themeFill="background1"/>
          </w:tcPr>
          <w:p w14:paraId="19502EB7">
            <w:pPr>
              <w:shd w:val="clear" w:color="auto" w:fill="FFFFFF" w:themeFill="background1"/>
              <w:jc w:val="both"/>
              <w:rPr>
                <w:rStyle w:val="22"/>
                <w:rFonts w:ascii="宋体" w:hAnsi="宋体" w:eastAsia="宋体" w:cs="宋体"/>
                <w:b/>
                <w:bCs/>
                <w:caps/>
                <w:color w:val="auto"/>
                <w:lang w:eastAsia="zh-CN"/>
              </w:rPr>
            </w:pPr>
            <w:r>
              <w:rPr>
                <w:rStyle w:val="21"/>
                <w:rFonts w:eastAsia="楷体" w:cs="Times New Roman"/>
                <w:color w:val="000000" w:themeColor="text1"/>
                <w:lang w:eastAsia="zh-CN"/>
                <w14:textFill>
                  <w14:solidFill>
                    <w14:schemeClr w14:val="tx1"/>
                  </w14:solidFill>
                </w14:textFill>
              </w:rPr>
              <w:t>第五条</w:t>
            </w:r>
            <w:r>
              <w:rPr>
                <w:rStyle w:val="21"/>
                <w:rFonts w:eastAsia="楷体" w:cs="Times New Roman"/>
                <w:color w:val="000000" w:themeColor="text1"/>
                <w:lang w:val="ru-RU" w:eastAsia="zh-CN"/>
                <w14:textFill>
                  <w14:solidFill>
                    <w14:schemeClr w14:val="tx1"/>
                  </w14:solidFill>
                </w14:textFill>
              </w:rPr>
              <w:t xml:space="preserve"> </w:t>
            </w:r>
            <w:r>
              <w:rPr>
                <w:rStyle w:val="21"/>
                <w:rFonts w:eastAsia="楷体" w:cs="Times New Roman"/>
                <w:color w:val="000000" w:themeColor="text1"/>
                <w:lang w:eastAsia="zh-CN"/>
                <w14:textFill>
                  <w14:solidFill>
                    <w14:schemeClr w14:val="tx1"/>
                  </w14:solidFill>
                </w14:textFill>
              </w:rPr>
              <w:t>费用及支付方式</w:t>
            </w:r>
          </w:p>
        </w:tc>
        <w:tc>
          <w:tcPr>
            <w:tcW w:w="2500" w:type="pct"/>
            <w:shd w:val="clear" w:color="auto" w:fill="FFFFFF" w:themeFill="background1"/>
          </w:tcPr>
          <w:p w14:paraId="40D03B4F">
            <w:pPr>
              <w:shd w:val="clear" w:color="auto" w:fill="FFFFFF" w:themeFill="background1"/>
              <w:jc w:val="center"/>
              <w:rPr>
                <w:rStyle w:val="21"/>
                <w:rFonts w:eastAsia="楷体" w:cs="Times New Roman"/>
                <w:color w:val="000000" w:themeColor="text1"/>
                <w:sz w:val="22"/>
                <w:szCs w:val="22"/>
                <w:lang w:val="ru-RU" w:eastAsia="zh-CN"/>
                <w14:textFill>
                  <w14:solidFill>
                    <w14:schemeClr w14:val="tx1"/>
                  </w14:solidFill>
                </w14:textFill>
              </w:rPr>
            </w:pPr>
            <w:r>
              <w:rPr>
                <w:rFonts w:eastAsia="楷体" w:cs="Times New Roman"/>
                <w:b/>
                <w:bCs/>
                <w:color w:val="000000" w:themeColor="text1"/>
                <w:sz w:val="22"/>
                <w:szCs w:val="22"/>
                <w:lang w:val="ru-RU" w:eastAsia="zh-CN"/>
                <w14:textFill>
                  <w14:solidFill>
                    <w14:schemeClr w14:val="tx1"/>
                  </w14:solidFill>
                </w14:textFill>
              </w:rPr>
              <w:t>5. Стоимость услуг и порядок оплаты</w:t>
            </w:r>
          </w:p>
        </w:tc>
      </w:tr>
      <w:tr w14:paraId="2009ED8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96" w:hRule="atLeast"/>
        </w:trPr>
        <w:tc>
          <w:tcPr>
            <w:tcW w:w="2500" w:type="pct"/>
            <w:shd w:val="clear" w:color="auto" w:fill="FFFFFF" w:themeFill="background1"/>
            <w:vAlign w:val="center"/>
          </w:tcPr>
          <w:p w14:paraId="5456C680">
            <w:pPr>
              <w:spacing w:before="192" w:beforeLines="80" w:after="120" w:afterLines="50"/>
              <w:rPr>
                <w:rFonts w:eastAsia="楷体" w:cs="Times New Roman"/>
                <w:color w:val="auto"/>
                <w:lang w:val="ru-RU" w:eastAsia="zh-CN"/>
              </w:rPr>
            </w:pPr>
            <w:r>
              <w:rPr>
                <w:rFonts w:eastAsia="楷体" w:cs="Times New Roman"/>
                <w:color w:val="auto"/>
                <w:lang w:val="ru-RU" w:eastAsia="zh-CN"/>
              </w:rPr>
              <w:t xml:space="preserve">5.1 </w:t>
            </w:r>
            <w:r>
              <w:rPr>
                <w:rFonts w:eastAsia="楷体" w:cs="Times New Roman"/>
                <w:color w:val="auto"/>
                <w:lang w:eastAsia="zh-CN"/>
              </w:rPr>
              <w:t>本合同项下卖方提供服务的总费用暂估******坚戈</w:t>
            </w:r>
            <w:r>
              <w:rPr>
                <w:rFonts w:eastAsia="楷体" w:cs="Times New Roman"/>
                <w:color w:val="auto"/>
                <w:lang w:val="ru-RU" w:eastAsia="zh-CN"/>
              </w:rPr>
              <w:t>（</w:t>
            </w:r>
            <w:r>
              <w:rPr>
                <w:rFonts w:eastAsia="楷体" w:cs="Times New Roman"/>
                <w:color w:val="auto"/>
                <w:lang w:eastAsia="zh-CN"/>
              </w:rPr>
              <w:t>含增值税，增值税税率***%</w:t>
            </w:r>
            <w:r>
              <w:rPr>
                <w:rFonts w:eastAsia="楷体" w:cs="Times New Roman"/>
                <w:color w:val="auto"/>
                <w:lang w:val="ru-RU" w:eastAsia="zh-CN"/>
              </w:rPr>
              <w:t>）</w:t>
            </w:r>
            <w:r>
              <w:rPr>
                <w:rFonts w:eastAsia="楷体" w:cs="Times New Roman"/>
                <w:color w:val="auto"/>
                <w:lang w:eastAsia="zh-CN"/>
              </w:rPr>
              <w:t>。</w:t>
            </w:r>
          </w:p>
        </w:tc>
        <w:tc>
          <w:tcPr>
            <w:tcW w:w="2500" w:type="pct"/>
            <w:shd w:val="clear" w:color="auto" w:fill="FFFFFF" w:themeFill="background1"/>
          </w:tcPr>
          <w:p w14:paraId="43A267A5">
            <w:pPr>
              <w:spacing w:before="192" w:beforeLines="80" w:after="120" w:afterLines="50"/>
              <w:jc w:val="both"/>
              <w:rPr>
                <w:rFonts w:eastAsia="楷体" w:cs="Times New Roman"/>
                <w:color w:val="auto"/>
                <w:sz w:val="22"/>
                <w:szCs w:val="22"/>
                <w:lang w:val="ru-RU" w:eastAsia="zh-CN"/>
              </w:rPr>
            </w:pPr>
            <w:r>
              <w:rPr>
                <w:rStyle w:val="21"/>
                <w:sz w:val="22"/>
                <w:szCs w:val="22"/>
                <w:lang w:val="ru-RU"/>
              </w:rPr>
              <w:t>5.1.</w:t>
            </w:r>
            <w:r>
              <w:rPr>
                <w:sz w:val="22"/>
                <w:szCs w:val="22"/>
                <w:lang w:val="ru-RU"/>
              </w:rPr>
              <w:t xml:space="preserve"> Общая стоимость услуг, оказываемых Продавцом по настоящему Договору, предварительно оценивается в размере ****** тенге, включая НДС (ставка НДС — ***%).</w:t>
            </w:r>
          </w:p>
        </w:tc>
      </w:tr>
      <w:tr w14:paraId="01F96317">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96" w:hRule="atLeast"/>
        </w:trPr>
        <w:tc>
          <w:tcPr>
            <w:tcW w:w="2500" w:type="pct"/>
            <w:shd w:val="clear" w:color="auto" w:fill="FFFFFF" w:themeFill="background1"/>
          </w:tcPr>
          <w:p w14:paraId="37E9088A">
            <w:pPr>
              <w:spacing w:before="192" w:beforeLines="80" w:after="120" w:afterLines="50"/>
              <w:rPr>
                <w:rFonts w:eastAsia="楷体" w:cs="Times New Roman"/>
                <w:color w:val="auto"/>
                <w:lang w:eastAsia="zh-CN"/>
              </w:rPr>
            </w:pPr>
            <w:r>
              <w:rPr>
                <w:rFonts w:eastAsia="楷体" w:cs="Times New Roman"/>
                <w:color w:val="auto"/>
                <w:lang w:eastAsia="zh-CN"/>
              </w:rPr>
              <w:t xml:space="preserve">5.2 </w:t>
            </w:r>
            <w:r>
              <w:rPr>
                <w:rFonts w:eastAsia="楷体" w:cs="Times New Roman"/>
                <w:color w:val="auto"/>
                <w:lang w:val="ru-RU" w:eastAsia="zh-CN"/>
              </w:rPr>
              <w:t>付款应按月进行，应在满足以下条件的5个工作日内，完成费用支付：</w:t>
            </w:r>
          </w:p>
        </w:tc>
        <w:tc>
          <w:tcPr>
            <w:tcW w:w="2500" w:type="pct"/>
            <w:shd w:val="clear" w:color="auto" w:fill="FFFFFF" w:themeFill="background1"/>
          </w:tcPr>
          <w:p w14:paraId="67A973E0">
            <w:pPr>
              <w:spacing w:before="192" w:beforeLines="80" w:after="120" w:afterLines="50"/>
              <w:jc w:val="both"/>
              <w:rPr>
                <w:rFonts w:eastAsia="楷体" w:cs="Times New Roman"/>
                <w:color w:val="auto"/>
                <w:sz w:val="22"/>
                <w:szCs w:val="22"/>
                <w:lang w:val="ru-RU" w:eastAsia="zh-CN"/>
              </w:rPr>
            </w:pPr>
            <w:r>
              <w:rPr>
                <w:rStyle w:val="21"/>
                <w:sz w:val="22"/>
                <w:szCs w:val="22"/>
                <w:lang w:val="ru-RU"/>
              </w:rPr>
              <w:t>5.2.</w:t>
            </w:r>
            <w:r>
              <w:rPr>
                <w:sz w:val="22"/>
                <w:szCs w:val="22"/>
                <w:lang w:val="ru-RU"/>
              </w:rPr>
              <w:t xml:space="preserve"> Оплата производится ежемесячно и должна быть произведена в течение пяти (5) рабочих дней после выполнения следующих условий:</w:t>
            </w:r>
          </w:p>
        </w:tc>
      </w:tr>
      <w:tr w14:paraId="5AD0272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96" w:hRule="atLeast"/>
        </w:trPr>
        <w:tc>
          <w:tcPr>
            <w:tcW w:w="2500" w:type="pct"/>
            <w:shd w:val="clear" w:color="auto" w:fill="FFFFFF" w:themeFill="background1"/>
            <w:vAlign w:val="center"/>
          </w:tcPr>
          <w:p w14:paraId="575B0B5F">
            <w:pPr>
              <w:spacing w:before="192" w:beforeLines="80" w:after="120" w:afterLines="50"/>
              <w:rPr>
                <w:rFonts w:eastAsia="楷体" w:cs="Times New Roman"/>
                <w:color w:val="auto"/>
                <w:lang w:eastAsia="zh-CN"/>
              </w:rPr>
            </w:pPr>
            <w:r>
              <w:rPr>
                <w:rFonts w:eastAsia="楷体" w:cs="Times New Roman"/>
                <w:color w:val="auto"/>
                <w:lang w:val="ru-RU" w:eastAsia="zh-CN"/>
              </w:rPr>
              <w:t>5.</w:t>
            </w:r>
            <w:r>
              <w:rPr>
                <w:rFonts w:eastAsia="楷体" w:cs="Times New Roman"/>
                <w:color w:val="auto"/>
                <w:lang w:eastAsia="zh-CN"/>
              </w:rPr>
              <w:t>2</w:t>
            </w:r>
            <w:r>
              <w:rPr>
                <w:rFonts w:eastAsia="楷体" w:cs="Times New Roman"/>
                <w:color w:val="auto"/>
                <w:lang w:val="ru-RU" w:eastAsia="zh-CN"/>
              </w:rPr>
              <w:t xml:space="preserve">.1 卖方开具上月应付金额的付款账单，并经买方审核无误。 </w:t>
            </w:r>
          </w:p>
        </w:tc>
        <w:tc>
          <w:tcPr>
            <w:tcW w:w="2500" w:type="pct"/>
            <w:shd w:val="clear" w:color="auto" w:fill="FFFFFF" w:themeFill="background1"/>
          </w:tcPr>
          <w:p w14:paraId="2BD1621E">
            <w:pPr>
              <w:spacing w:before="192" w:beforeLines="80" w:after="120" w:afterLines="50"/>
              <w:jc w:val="both"/>
              <w:rPr>
                <w:rFonts w:eastAsia="楷体" w:cs="Times New Roman"/>
                <w:color w:val="auto"/>
                <w:sz w:val="22"/>
                <w:szCs w:val="22"/>
                <w:lang w:val="ru-RU" w:eastAsia="zh-CN"/>
              </w:rPr>
            </w:pPr>
            <w:r>
              <w:rPr>
                <w:b/>
                <w:bCs/>
                <w:sz w:val="22"/>
                <w:szCs w:val="22"/>
                <w:lang w:val="ru-RU"/>
              </w:rPr>
              <w:t>5.2.1</w:t>
            </w:r>
            <w:r>
              <w:rPr>
                <w:sz w:val="22"/>
                <w:szCs w:val="22"/>
                <w:lang w:val="ru-RU"/>
              </w:rPr>
              <w:t xml:space="preserve"> Продавец выставляет счёт-фактуру за предыдущий месяц, который проверяется и утверждается Покупателем;</w:t>
            </w:r>
          </w:p>
        </w:tc>
      </w:tr>
      <w:tr w14:paraId="7C07ACC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196" w:hRule="atLeast"/>
        </w:trPr>
        <w:tc>
          <w:tcPr>
            <w:tcW w:w="2500" w:type="pct"/>
            <w:shd w:val="clear" w:color="auto" w:fill="FFFFFF" w:themeFill="background1"/>
            <w:vAlign w:val="center"/>
          </w:tcPr>
          <w:p w14:paraId="7E7C2796">
            <w:pPr>
              <w:spacing w:before="192" w:beforeLines="80" w:after="120" w:afterLines="50"/>
              <w:rPr>
                <w:rFonts w:eastAsia="楷体" w:cs="Times New Roman"/>
                <w:color w:val="auto"/>
                <w:lang w:eastAsia="zh-CN"/>
              </w:rPr>
            </w:pPr>
            <w:r>
              <w:rPr>
                <w:rFonts w:eastAsia="楷体" w:cs="Times New Roman"/>
                <w:color w:val="auto"/>
                <w:lang w:val="ru-RU" w:eastAsia="zh-CN"/>
              </w:rPr>
              <w:t>5.</w:t>
            </w:r>
            <w:r>
              <w:rPr>
                <w:rFonts w:eastAsia="楷体" w:cs="Times New Roman"/>
                <w:color w:val="auto"/>
                <w:lang w:eastAsia="zh-CN"/>
              </w:rPr>
              <w:t>2</w:t>
            </w:r>
            <w:r>
              <w:rPr>
                <w:rFonts w:eastAsia="楷体" w:cs="Times New Roman"/>
                <w:color w:val="auto"/>
                <w:lang w:val="ru-RU" w:eastAsia="zh-CN"/>
              </w:rPr>
              <w:t>.2 买卖双方共同签署的上月《已完成工作（已提供服务）确认单》。</w:t>
            </w:r>
          </w:p>
        </w:tc>
        <w:tc>
          <w:tcPr>
            <w:tcW w:w="2500" w:type="pct"/>
            <w:shd w:val="clear" w:color="auto" w:fill="FFFFFF" w:themeFill="background1"/>
          </w:tcPr>
          <w:p w14:paraId="1B0A3395">
            <w:pPr>
              <w:spacing w:before="192" w:beforeLines="80" w:after="120" w:afterLines="50"/>
              <w:jc w:val="both"/>
              <w:rPr>
                <w:rFonts w:eastAsia="楷体" w:cs="Times New Roman"/>
                <w:color w:val="auto"/>
                <w:sz w:val="22"/>
                <w:szCs w:val="22"/>
                <w:lang w:val="ru-RU" w:eastAsia="zh-CN"/>
              </w:rPr>
            </w:pPr>
            <w:r>
              <w:rPr>
                <w:sz w:val="22"/>
                <w:szCs w:val="22"/>
                <w:lang w:val="ru-RU"/>
              </w:rPr>
              <w:t>Стороны подписывают совместно «Акт выполненных работ (оказанных услуг)» за предыдущий месяц.</w:t>
            </w:r>
          </w:p>
        </w:tc>
      </w:tr>
      <w:tr w14:paraId="631F1B0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96" w:hRule="atLeast"/>
        </w:trPr>
        <w:tc>
          <w:tcPr>
            <w:tcW w:w="2500" w:type="pct"/>
            <w:shd w:val="clear" w:color="auto" w:fill="FFFFFF" w:themeFill="background1"/>
            <w:vAlign w:val="center"/>
          </w:tcPr>
          <w:p w14:paraId="4D7D8333">
            <w:pPr>
              <w:spacing w:before="192" w:beforeLines="80" w:after="120" w:afterLines="50"/>
              <w:rPr>
                <w:rFonts w:eastAsia="楷体" w:cs="Times New Roman"/>
                <w:color w:val="auto"/>
                <w:lang w:eastAsia="zh-CN"/>
              </w:rPr>
            </w:pPr>
            <w:r>
              <w:rPr>
                <w:rFonts w:eastAsia="楷体" w:cs="Times New Roman"/>
                <w:color w:val="auto"/>
                <w:lang w:eastAsia="zh-CN"/>
              </w:rPr>
              <w:t>5.3 付款方式为将款项汇入卖方指定的结算账户。</w:t>
            </w:r>
          </w:p>
        </w:tc>
        <w:tc>
          <w:tcPr>
            <w:tcW w:w="2500" w:type="pct"/>
            <w:shd w:val="clear" w:color="auto" w:fill="FFFFFF" w:themeFill="background1"/>
          </w:tcPr>
          <w:p w14:paraId="792366E4">
            <w:pPr>
              <w:spacing w:before="192" w:beforeLines="80" w:after="120" w:afterLines="50"/>
              <w:jc w:val="both"/>
              <w:rPr>
                <w:rFonts w:eastAsia="楷体" w:cs="Times New Roman"/>
                <w:color w:val="auto"/>
                <w:sz w:val="22"/>
                <w:szCs w:val="22"/>
                <w:lang w:val="ru-RU" w:eastAsia="zh-CN"/>
              </w:rPr>
            </w:pPr>
            <w:r>
              <w:rPr>
                <w:rStyle w:val="21"/>
                <w:sz w:val="22"/>
                <w:szCs w:val="22"/>
                <w:lang w:val="ru-RU"/>
              </w:rPr>
              <w:t>5.3.</w:t>
            </w:r>
            <w:r>
              <w:rPr>
                <w:sz w:val="22"/>
                <w:szCs w:val="22"/>
                <w:lang w:val="ru-RU"/>
              </w:rPr>
              <w:t xml:space="preserve"> Оплата осуществляется путём перечисления денежных средств на расчётный счёт, указанный Продавцом.</w:t>
            </w:r>
          </w:p>
        </w:tc>
      </w:tr>
      <w:tr w14:paraId="200C295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899" w:hRule="atLeast"/>
        </w:trPr>
        <w:tc>
          <w:tcPr>
            <w:tcW w:w="2500" w:type="pct"/>
            <w:shd w:val="clear" w:color="auto" w:fill="FFFFFF" w:themeFill="background1"/>
          </w:tcPr>
          <w:p w14:paraId="3B5DFEFE">
            <w:pPr>
              <w:spacing w:before="192" w:beforeLines="80" w:after="120" w:afterLines="50"/>
              <w:rPr>
                <w:rFonts w:eastAsia="楷体" w:cs="Times New Roman"/>
                <w:color w:val="auto"/>
                <w:lang w:val="ru-RU" w:eastAsia="zh-CN"/>
              </w:rPr>
            </w:pPr>
            <w:r>
              <w:rPr>
                <w:rFonts w:hint="eastAsia" w:eastAsia="楷体" w:cs="Times New Roman"/>
                <w:color w:val="auto"/>
                <w:lang w:eastAsia="zh-CN"/>
              </w:rPr>
              <w:t>5.4</w:t>
            </w:r>
            <w:r>
              <w:rPr>
                <w:rFonts w:hint="eastAsia" w:eastAsia="楷体" w:cs="Times New Roman"/>
                <w:color w:val="auto"/>
                <w:lang w:val="ru-RU" w:eastAsia="zh-CN"/>
              </w:rPr>
              <w:t>.本合同相应申请单中列明的所有金额均包含增值税。增值税按哈萨克斯坦共和国法律规定的税率收取，当税率发生调整时，按照不含税金额不变的原则，调整相应费用。</w:t>
            </w:r>
          </w:p>
        </w:tc>
        <w:tc>
          <w:tcPr>
            <w:tcW w:w="2500" w:type="pct"/>
            <w:shd w:val="clear" w:color="auto" w:fill="FFFFFF" w:themeFill="background1"/>
          </w:tcPr>
          <w:p w14:paraId="551334FF">
            <w:pPr>
              <w:spacing w:before="192" w:beforeLines="80" w:after="120" w:afterLines="50"/>
              <w:jc w:val="both"/>
              <w:rPr>
                <w:rFonts w:hint="eastAsia" w:eastAsia="楷体" w:cs="Times New Roman"/>
                <w:color w:val="auto"/>
                <w:sz w:val="22"/>
                <w:szCs w:val="22"/>
                <w:lang w:val="ru-RU" w:eastAsia="zh-CN"/>
              </w:rPr>
            </w:pPr>
            <w:r>
              <w:rPr>
                <w:rStyle w:val="21"/>
                <w:sz w:val="22"/>
                <w:szCs w:val="22"/>
                <w:lang w:val="ru-RU"/>
              </w:rPr>
              <w:t>5.4.</w:t>
            </w:r>
            <w:r>
              <w:rPr>
                <w:sz w:val="22"/>
                <w:szCs w:val="22"/>
                <w:lang w:val="ru-RU"/>
              </w:rPr>
              <w:t xml:space="preserve"> Все суммы, указанные в соответствующих заявках по настоящему Договору, включают НДС. НДС начисляется в соответствии с законодательством Республики Казахстан. В случае изменения ставки НДС стоимость корректируется с сохранением неизменной суммы без учёта НДС.</w:t>
            </w:r>
          </w:p>
        </w:tc>
      </w:tr>
      <w:tr w14:paraId="30CD827C">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64" w:hRule="atLeast"/>
        </w:trPr>
        <w:tc>
          <w:tcPr>
            <w:tcW w:w="2500" w:type="pct"/>
            <w:tcBorders>
              <w:top w:val="nil"/>
              <w:left w:val="nil"/>
              <w:bottom w:val="nil"/>
              <w:right w:val="nil"/>
            </w:tcBorders>
            <w:shd w:val="clear" w:color="auto" w:fill="FFFFFF" w:themeFill="background1"/>
          </w:tcPr>
          <w:p w14:paraId="0D9BE5DA">
            <w:pPr>
              <w:pStyle w:val="33"/>
              <w:shd w:val="clear" w:color="auto" w:fill="FFFFFF" w:themeFill="background1"/>
              <w:ind w:left="0"/>
              <w:jc w:val="both"/>
              <w:rPr>
                <w:rStyle w:val="22"/>
                <w:rFonts w:ascii="宋体" w:hAnsi="宋体" w:eastAsia="宋体" w:cs="宋体"/>
                <w:b/>
                <w:color w:val="auto"/>
                <w:shd w:val="clear" w:color="auto" w:fill="FFFFFF" w:themeFill="background1"/>
              </w:rPr>
            </w:pPr>
            <w:r>
              <w:rPr>
                <w:rStyle w:val="21"/>
                <w:rFonts w:eastAsia="楷体" w:cs="Times New Roman"/>
                <w:color w:val="000000" w:themeColor="text1"/>
                <w:lang w:eastAsia="zh-CN"/>
                <w14:textFill>
                  <w14:solidFill>
                    <w14:schemeClr w14:val="tx1"/>
                  </w14:solidFill>
                </w14:textFill>
              </w:rPr>
              <w:t>第六条</w:t>
            </w:r>
            <w:r>
              <w:rPr>
                <w:rStyle w:val="21"/>
                <w:rFonts w:hint="eastAsia" w:eastAsia="楷体" w:cs="Times New Roman"/>
                <w:color w:val="000000" w:themeColor="text1"/>
                <w:lang w:eastAsia="zh-CN"/>
                <w14:textFill>
                  <w14:solidFill>
                    <w14:schemeClr w14:val="tx1"/>
                  </w14:solidFill>
                </w14:textFill>
              </w:rPr>
              <w:t xml:space="preserve"> </w:t>
            </w:r>
            <w:r>
              <w:rPr>
                <w:rStyle w:val="21"/>
                <w:rFonts w:eastAsia="楷体" w:cs="Times New Roman"/>
                <w:color w:val="000000" w:themeColor="text1"/>
                <w:lang w:eastAsia="zh-CN"/>
                <w14:textFill>
                  <w14:solidFill>
                    <w14:schemeClr w14:val="tx1"/>
                  </w14:solidFill>
                </w14:textFill>
              </w:rPr>
              <w:t>双方责任</w:t>
            </w:r>
          </w:p>
        </w:tc>
        <w:tc>
          <w:tcPr>
            <w:tcW w:w="2500" w:type="pct"/>
            <w:tcBorders>
              <w:top w:val="nil"/>
              <w:left w:val="nil"/>
              <w:bottom w:val="nil"/>
              <w:right w:val="nil"/>
            </w:tcBorders>
            <w:shd w:val="clear" w:color="auto" w:fill="FFFFFF" w:themeFill="background1"/>
          </w:tcPr>
          <w:p w14:paraId="584149F2">
            <w:pPr>
              <w:pStyle w:val="33"/>
              <w:shd w:val="clear" w:color="auto" w:fill="FFFFFF" w:themeFill="background1"/>
              <w:ind w:left="0"/>
              <w:jc w:val="center"/>
              <w:rPr>
                <w:rStyle w:val="21"/>
                <w:rFonts w:eastAsia="楷体" w:cs="Times New Roman"/>
                <w:color w:val="000000" w:themeColor="text1"/>
                <w:sz w:val="22"/>
                <w:szCs w:val="22"/>
                <w:lang w:eastAsia="zh-CN"/>
                <w14:textFill>
                  <w14:solidFill>
                    <w14:schemeClr w14:val="tx1"/>
                  </w14:solidFill>
                </w14:textFill>
              </w:rPr>
            </w:pPr>
            <w:r>
              <w:rPr>
                <w:rFonts w:eastAsia="楷体" w:cs="Times New Roman"/>
                <w:b/>
                <w:bCs/>
                <w:color w:val="000000" w:themeColor="text1"/>
                <w:sz w:val="22"/>
                <w:szCs w:val="22"/>
                <w:lang w:eastAsia="zh-CN"/>
                <w14:textFill>
                  <w14:solidFill>
                    <w14:schemeClr w14:val="tx1"/>
                  </w14:solidFill>
                </w14:textFill>
              </w:rPr>
              <w:t>6. Ответственность Сторон</w:t>
            </w:r>
          </w:p>
        </w:tc>
      </w:tr>
      <w:tr w14:paraId="27378A2A">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64" w:hRule="atLeast"/>
        </w:trPr>
        <w:tc>
          <w:tcPr>
            <w:tcW w:w="2500" w:type="pct"/>
            <w:tcBorders>
              <w:top w:val="nil"/>
              <w:left w:val="nil"/>
              <w:bottom w:val="nil"/>
              <w:right w:val="nil"/>
            </w:tcBorders>
            <w:shd w:val="clear" w:color="auto" w:fill="FFFFFF" w:themeFill="background1"/>
          </w:tcPr>
          <w:p w14:paraId="5713A1EB">
            <w:pPr>
              <w:pStyle w:val="33"/>
              <w:shd w:val="clear" w:color="auto" w:fill="FFFFFF" w:themeFill="background1"/>
              <w:ind w:left="0"/>
              <w:jc w:val="both"/>
              <w:rPr>
                <w:rStyle w:val="21"/>
                <w:rFonts w:eastAsia="楷体" w:cs="Times New Roman"/>
                <w:color w:val="000000" w:themeColor="text1"/>
                <w:lang w:eastAsia="zh-CN"/>
                <w14:textFill>
                  <w14:solidFill>
                    <w14:schemeClr w14:val="tx1"/>
                  </w14:solidFill>
                </w14:textFill>
              </w:rPr>
            </w:pPr>
            <w:r>
              <w:rPr>
                <w:rStyle w:val="21"/>
                <w:rFonts w:eastAsia="楷体" w:cs="Times New Roman"/>
                <w:b w:val="0"/>
                <w:color w:val="000000" w:themeColor="text1"/>
                <w:lang w:val="ru-RU" w:eastAsia="zh-CN"/>
                <w14:textFill>
                  <w14:solidFill>
                    <w14:schemeClr w14:val="tx1"/>
                  </w14:solidFill>
                </w14:textFill>
              </w:rPr>
              <w:t>6.1</w:t>
            </w:r>
            <w:r>
              <w:rPr>
                <w:rStyle w:val="21"/>
                <w:rFonts w:hint="eastAsia" w:eastAsia="楷体" w:cs="Times New Roman"/>
                <w:b w:val="0"/>
                <w:color w:val="000000" w:themeColor="text1"/>
                <w:lang w:eastAsia="zh-CN"/>
                <w14:textFill>
                  <w14:solidFill>
                    <w14:schemeClr w14:val="tx1"/>
                  </w14:solidFill>
                </w14:textFill>
              </w:rPr>
              <w:t>.</w:t>
            </w:r>
            <w:r>
              <w:rPr>
                <w:rStyle w:val="21"/>
                <w:rFonts w:eastAsia="楷体" w:cs="Times New Roman"/>
                <w:b w:val="0"/>
                <w:color w:val="000000" w:themeColor="text1"/>
                <w:lang w:val="ru-RU" w:eastAsia="zh-CN"/>
                <w14:textFill>
                  <w14:solidFill>
                    <w14:schemeClr w14:val="tx1"/>
                  </w14:solidFill>
                </w14:textFill>
              </w:rPr>
              <w:t xml:space="preserve"> </w:t>
            </w:r>
            <w:r>
              <w:rPr>
                <w:rStyle w:val="21"/>
                <w:rFonts w:hint="eastAsia" w:eastAsia="楷体" w:cs="Times New Roman"/>
                <w:b w:val="0"/>
                <w:color w:val="000000" w:themeColor="text1"/>
                <w:lang w:eastAsia="zh-CN"/>
                <w14:textFill>
                  <w14:solidFill>
                    <w14:schemeClr w14:val="tx1"/>
                  </w14:solidFill>
                </w14:textFill>
              </w:rPr>
              <w:t xml:space="preserve"> </w:t>
            </w:r>
            <w:r>
              <w:rPr>
                <w:rStyle w:val="21"/>
                <w:rFonts w:eastAsia="楷体" w:cs="Times New Roman"/>
                <w:b w:val="0"/>
                <w:color w:val="000000" w:themeColor="text1"/>
                <w:lang w:eastAsia="zh-CN"/>
                <w14:textFill>
                  <w14:solidFill>
                    <w14:schemeClr w14:val="tx1"/>
                  </w14:solidFill>
                </w14:textFill>
              </w:rPr>
              <w:t>因未履行或不当履行合同义务</w:t>
            </w:r>
            <w:r>
              <w:rPr>
                <w:rStyle w:val="21"/>
                <w:rFonts w:eastAsia="楷体" w:cs="Times New Roman"/>
                <w:b w:val="0"/>
                <w:color w:val="000000" w:themeColor="text1"/>
                <w:lang w:val="ru-RU" w:eastAsia="zh-CN"/>
                <w14:textFill>
                  <w14:solidFill>
                    <w14:schemeClr w14:val="tx1"/>
                  </w14:solidFill>
                </w14:textFill>
              </w:rPr>
              <w:t>，</w:t>
            </w:r>
            <w:r>
              <w:rPr>
                <w:rStyle w:val="21"/>
                <w:rFonts w:eastAsia="楷体" w:cs="Times New Roman"/>
                <w:b w:val="0"/>
                <w:color w:val="000000" w:themeColor="text1"/>
                <w:lang w:eastAsia="zh-CN"/>
                <w14:textFill>
                  <w14:solidFill>
                    <w14:schemeClr w14:val="tx1"/>
                  </w14:solidFill>
                </w14:textFill>
              </w:rPr>
              <w:t>双方应依据哈萨克斯坦共和国法律承担相应责任。</w:t>
            </w:r>
          </w:p>
        </w:tc>
        <w:tc>
          <w:tcPr>
            <w:tcW w:w="2500" w:type="pct"/>
            <w:tcBorders>
              <w:top w:val="nil"/>
              <w:left w:val="nil"/>
              <w:bottom w:val="nil"/>
              <w:right w:val="nil"/>
            </w:tcBorders>
            <w:shd w:val="clear" w:color="auto" w:fill="FFFFFF" w:themeFill="background1"/>
          </w:tcPr>
          <w:p w14:paraId="3D67E16A">
            <w:pPr>
              <w:pStyle w:val="33"/>
              <w:shd w:val="clear" w:color="auto" w:fill="FFFFFF" w:themeFill="background1"/>
              <w:ind w:left="0"/>
              <w:jc w:val="both"/>
              <w:rPr>
                <w:rStyle w:val="21"/>
                <w:rFonts w:eastAsia="楷体" w:cs="Times New Roman"/>
                <w:b w:val="0"/>
                <w:color w:val="000000" w:themeColor="text1"/>
                <w:sz w:val="22"/>
                <w:szCs w:val="22"/>
                <w:lang w:val="ru-RU" w:eastAsia="zh-CN"/>
                <w14:textFill>
                  <w14:solidFill>
                    <w14:schemeClr w14:val="tx1"/>
                  </w14:solidFill>
                </w14:textFill>
              </w:rPr>
            </w:pPr>
            <w:r>
              <w:rPr>
                <w:rStyle w:val="21"/>
                <w:sz w:val="22"/>
                <w:szCs w:val="22"/>
                <w:lang w:val="ru-RU"/>
              </w:rPr>
              <w:t>6.1.</w:t>
            </w:r>
            <w:r>
              <w:rPr>
                <w:sz w:val="22"/>
                <w:szCs w:val="22"/>
                <w:lang w:val="ru-RU"/>
              </w:rPr>
              <w:t xml:space="preserve"> За неисполнение или ненадлежащее исполнение обязательств по настоящему Договору Стороны несут ответственность в соответствии с законодательством Республики Казахстан.</w:t>
            </w:r>
          </w:p>
        </w:tc>
      </w:tr>
      <w:tr w14:paraId="09E0BD2E">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64" w:hRule="atLeast"/>
        </w:trPr>
        <w:tc>
          <w:tcPr>
            <w:tcW w:w="2500" w:type="pct"/>
            <w:tcBorders>
              <w:top w:val="nil"/>
              <w:left w:val="nil"/>
              <w:bottom w:val="nil"/>
              <w:right w:val="nil"/>
            </w:tcBorders>
            <w:shd w:val="clear" w:color="auto" w:fill="FFFFFF" w:themeFill="background1"/>
          </w:tcPr>
          <w:p w14:paraId="18BC4646">
            <w:pPr>
              <w:pStyle w:val="33"/>
              <w:shd w:val="clear" w:color="auto" w:fill="FFFFFF" w:themeFill="background1"/>
              <w:ind w:left="0"/>
              <w:jc w:val="both"/>
              <w:rPr>
                <w:rStyle w:val="21"/>
                <w:rFonts w:eastAsia="楷体" w:cs="Times New Roman"/>
                <w:color w:val="000000" w:themeColor="text1"/>
                <w:lang w:eastAsia="zh-CN"/>
                <w14:textFill>
                  <w14:solidFill>
                    <w14:schemeClr w14:val="tx1"/>
                  </w14:solidFill>
                </w14:textFill>
              </w:rPr>
            </w:pPr>
            <w:r>
              <w:rPr>
                <w:rStyle w:val="21"/>
                <w:rFonts w:hint="eastAsia" w:eastAsia="楷体" w:cs="Times New Roman"/>
                <w:b w:val="0"/>
                <w:color w:val="000000" w:themeColor="text1"/>
                <w:lang w:eastAsia="zh-CN"/>
                <w14:textFill>
                  <w14:solidFill>
                    <w14:schemeClr w14:val="tx1"/>
                  </w14:solidFill>
                </w14:textFill>
              </w:rPr>
              <w:t>6.2.  若</w:t>
            </w:r>
            <w:r>
              <w:rPr>
                <w:rStyle w:val="21"/>
                <w:rFonts w:hint="eastAsia" w:eastAsia="楷体" w:cs="Times New Roman"/>
                <w:b w:val="0"/>
                <w:color w:val="000000" w:themeColor="text1"/>
                <w:lang w:val="en-GB" w:eastAsia="zh-CN"/>
                <w14:textFill>
                  <w14:solidFill>
                    <w14:schemeClr w14:val="tx1"/>
                  </w14:solidFill>
                </w14:textFill>
              </w:rPr>
              <w:t>买方</w:t>
            </w:r>
            <w:r>
              <w:rPr>
                <w:rStyle w:val="21"/>
                <w:rFonts w:hint="eastAsia" w:eastAsia="楷体" w:cs="Times New Roman"/>
                <w:b w:val="0"/>
                <w:color w:val="000000" w:themeColor="text1"/>
                <w:lang w:eastAsia="zh-CN"/>
                <w14:textFill>
                  <w14:solidFill>
                    <w14:schemeClr w14:val="tx1"/>
                  </w14:solidFill>
                </w14:textFill>
              </w:rPr>
              <w:t>未全额支付已提供并被接受的服务费用，卖方有权在事先书面通知后暂停提供服务。</w:t>
            </w:r>
          </w:p>
        </w:tc>
        <w:tc>
          <w:tcPr>
            <w:tcW w:w="2500" w:type="pct"/>
            <w:tcBorders>
              <w:top w:val="nil"/>
              <w:left w:val="nil"/>
              <w:bottom w:val="nil"/>
              <w:right w:val="nil"/>
            </w:tcBorders>
            <w:shd w:val="clear" w:color="auto" w:fill="FFFFFF" w:themeFill="background1"/>
          </w:tcPr>
          <w:p w14:paraId="7BB26472">
            <w:pPr>
              <w:pStyle w:val="33"/>
              <w:shd w:val="clear" w:color="auto" w:fill="FFFFFF" w:themeFill="background1"/>
              <w:ind w:left="0"/>
              <w:jc w:val="both"/>
              <w:rPr>
                <w:rStyle w:val="21"/>
                <w:rFonts w:hint="eastAsia" w:eastAsia="楷体" w:cs="Times New Roman"/>
                <w:b w:val="0"/>
                <w:color w:val="000000" w:themeColor="text1"/>
                <w:sz w:val="22"/>
                <w:szCs w:val="22"/>
                <w:lang w:val="ru-RU" w:eastAsia="zh-CN"/>
                <w14:textFill>
                  <w14:solidFill>
                    <w14:schemeClr w14:val="tx1"/>
                  </w14:solidFill>
                </w14:textFill>
              </w:rPr>
            </w:pPr>
            <w:r>
              <w:rPr>
                <w:rStyle w:val="21"/>
                <w:sz w:val="22"/>
                <w:szCs w:val="22"/>
                <w:lang w:val="ru-RU"/>
              </w:rPr>
              <w:t>6.2.</w:t>
            </w:r>
            <w:r>
              <w:rPr>
                <w:sz w:val="22"/>
                <w:szCs w:val="22"/>
                <w:lang w:val="ru-RU"/>
              </w:rPr>
              <w:t xml:space="preserve"> В случае неполной оплаты Покупателем оказанных и принятых услуг, Продавец вправе при предварительном письменном уведомлении приостановить предоставление услуг.</w:t>
            </w:r>
          </w:p>
        </w:tc>
      </w:tr>
      <w:tr w14:paraId="0AB9B4DD">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64" w:hRule="atLeast"/>
        </w:trPr>
        <w:tc>
          <w:tcPr>
            <w:tcW w:w="2500" w:type="pct"/>
            <w:tcBorders>
              <w:top w:val="nil"/>
              <w:left w:val="nil"/>
              <w:bottom w:val="nil"/>
              <w:right w:val="nil"/>
            </w:tcBorders>
            <w:shd w:val="clear" w:color="auto" w:fill="FFFFFF" w:themeFill="background1"/>
          </w:tcPr>
          <w:p w14:paraId="0DC647B5">
            <w:pPr>
              <w:pStyle w:val="33"/>
              <w:shd w:val="clear" w:color="auto" w:fill="FFFFFF" w:themeFill="background1"/>
              <w:ind w:left="0"/>
              <w:jc w:val="both"/>
              <w:rPr>
                <w:rStyle w:val="21"/>
                <w:rFonts w:eastAsia="楷体" w:cs="Times New Roman"/>
                <w:color w:val="000000" w:themeColor="text1"/>
                <w:lang w:eastAsia="zh-CN"/>
                <w14:textFill>
                  <w14:solidFill>
                    <w14:schemeClr w14:val="tx1"/>
                  </w14:solidFill>
                </w14:textFill>
              </w:rPr>
            </w:pPr>
            <w:r>
              <w:rPr>
                <w:rFonts w:hint="eastAsia" w:ascii="宋体" w:hAnsi="宋体" w:eastAsia="宋体" w:cs="宋体"/>
                <w:shd w:val="clear" w:color="auto" w:fill="FFFFFF"/>
                <w:lang w:eastAsia="zh-CN"/>
              </w:rPr>
              <w:t>6</w:t>
            </w:r>
            <w:r>
              <w:rPr>
                <w:rFonts w:hint="eastAsia" w:ascii="宋体" w:hAnsi="宋体" w:eastAsia="宋体" w:cs="宋体"/>
                <w:shd w:val="clear" w:color="auto" w:fill="FFFFFF"/>
                <w:lang w:val="ru-RU" w:eastAsia="zh-CN"/>
              </w:rPr>
              <w:t>.</w:t>
            </w:r>
            <w:r>
              <w:rPr>
                <w:rFonts w:hint="eastAsia" w:ascii="宋体" w:hAnsi="宋体" w:eastAsia="宋体" w:cs="宋体"/>
                <w:shd w:val="clear" w:color="auto" w:fill="FFFFFF"/>
                <w:lang w:eastAsia="zh-CN"/>
              </w:rPr>
              <w:t>3</w:t>
            </w:r>
            <w:r>
              <w:rPr>
                <w:rFonts w:hint="eastAsia" w:ascii="宋体" w:hAnsi="宋体" w:eastAsia="宋体" w:cs="宋体"/>
                <w:shd w:val="clear" w:color="auto" w:fill="FFFFFF"/>
                <w:lang w:val="ru-RU" w:eastAsia="zh-CN"/>
              </w:rPr>
              <w:t>.</w:t>
            </w:r>
            <w:r>
              <w:rPr>
                <w:rStyle w:val="21"/>
                <w:rFonts w:hint="eastAsia" w:eastAsia="楷体" w:cs="Times New Roman"/>
                <w:b w:val="0"/>
                <w:color w:val="000000" w:themeColor="text1"/>
                <w:lang w:eastAsia="zh-CN"/>
                <w14:textFill>
                  <w14:solidFill>
                    <w14:schemeClr w14:val="tx1"/>
                  </w14:solidFill>
                </w14:textFill>
              </w:rPr>
              <w:t>若违反服务付款期限</w:t>
            </w:r>
            <w:r>
              <w:rPr>
                <w:rStyle w:val="21"/>
                <w:rFonts w:hint="eastAsia" w:eastAsia="楷体" w:cs="Times New Roman"/>
                <w:b w:val="0"/>
                <w:color w:val="000000" w:themeColor="text1"/>
                <w:lang w:val="ru-RU" w:eastAsia="zh-CN"/>
                <w14:textFill>
                  <w14:solidFill>
                    <w14:schemeClr w14:val="tx1"/>
                  </w14:solidFill>
                </w14:textFill>
              </w:rPr>
              <w:t>，</w:t>
            </w:r>
            <w:r>
              <w:rPr>
                <w:rStyle w:val="21"/>
                <w:rFonts w:hint="eastAsia" w:eastAsia="楷体" w:cs="Times New Roman"/>
                <w:b w:val="0"/>
                <w:color w:val="000000" w:themeColor="text1"/>
                <w:lang w:val="en-GB" w:eastAsia="zh-CN"/>
                <w14:textFill>
                  <w14:solidFill>
                    <w14:schemeClr w14:val="tx1"/>
                  </w14:solidFill>
                </w14:textFill>
              </w:rPr>
              <w:t>买方</w:t>
            </w:r>
            <w:r>
              <w:rPr>
                <w:rStyle w:val="21"/>
                <w:rFonts w:hint="eastAsia" w:eastAsia="楷体" w:cs="Times New Roman"/>
                <w:b w:val="0"/>
                <w:color w:val="000000" w:themeColor="text1"/>
                <w:lang w:eastAsia="zh-CN"/>
                <w14:textFill>
                  <w14:solidFill>
                    <w14:schemeClr w14:val="tx1"/>
                  </w14:solidFill>
                </w14:textFill>
              </w:rPr>
              <w:t>应根据卖方的要求</w:t>
            </w:r>
            <w:r>
              <w:rPr>
                <w:rStyle w:val="21"/>
                <w:rFonts w:hint="eastAsia" w:eastAsia="楷体" w:cs="Times New Roman"/>
                <w:b w:val="0"/>
                <w:color w:val="000000" w:themeColor="text1"/>
                <w:lang w:val="ru-RU" w:eastAsia="zh-CN"/>
                <w14:textFill>
                  <w14:solidFill>
                    <w14:schemeClr w14:val="tx1"/>
                  </w14:solidFill>
                </w14:textFill>
              </w:rPr>
              <w:t>，</w:t>
            </w:r>
            <w:r>
              <w:rPr>
                <w:rStyle w:val="21"/>
                <w:rFonts w:hint="eastAsia" w:eastAsia="楷体" w:cs="Times New Roman"/>
                <w:b w:val="0"/>
                <w:color w:val="000000" w:themeColor="text1"/>
                <w:lang w:eastAsia="zh-CN"/>
                <w14:textFill>
                  <w14:solidFill>
                    <w14:schemeClr w14:val="tx1"/>
                  </w14:solidFill>
                </w14:textFill>
              </w:rPr>
              <w:t>按逾期未付金额的每日</w:t>
            </w:r>
            <w:r>
              <w:rPr>
                <w:rStyle w:val="21"/>
                <w:rFonts w:eastAsia="楷体" w:cs="Times New Roman"/>
                <w:b w:val="0"/>
                <w:color w:val="000000" w:themeColor="text1"/>
                <w:lang w:val="ru-RU" w:eastAsia="zh-CN"/>
                <w14:textFill>
                  <w14:solidFill>
                    <w14:schemeClr w14:val="tx1"/>
                  </w14:solidFill>
                </w14:textFill>
              </w:rPr>
              <w:t>0.1</w:t>
            </w:r>
            <w:r>
              <w:rPr>
                <w:rStyle w:val="21"/>
                <w:rFonts w:hint="eastAsia" w:eastAsia="楷体" w:cs="Times New Roman"/>
                <w:b w:val="0"/>
                <w:color w:val="000000" w:themeColor="text1"/>
                <w:lang w:val="ru-RU" w:eastAsia="zh-CN"/>
                <w14:textFill>
                  <w14:solidFill>
                    <w14:schemeClr w14:val="tx1"/>
                  </w14:solidFill>
                </w14:textFill>
              </w:rPr>
              <w:t>%</w:t>
            </w:r>
            <w:r>
              <w:rPr>
                <w:rStyle w:val="21"/>
                <w:rFonts w:hint="eastAsia" w:eastAsia="楷体" w:cs="Times New Roman"/>
                <w:b w:val="0"/>
                <w:color w:val="000000" w:themeColor="text1"/>
                <w:lang w:eastAsia="zh-CN"/>
                <w14:textFill>
                  <w14:solidFill>
                    <w14:schemeClr w14:val="tx1"/>
                  </w14:solidFill>
                </w14:textFill>
              </w:rPr>
              <w:t>支付违约金</w:t>
            </w:r>
            <w:r>
              <w:rPr>
                <w:rStyle w:val="21"/>
                <w:rFonts w:hint="eastAsia" w:eastAsia="楷体" w:cs="Times New Roman"/>
                <w:b w:val="0"/>
                <w:color w:val="000000" w:themeColor="text1"/>
                <w:lang w:val="ru-RU" w:eastAsia="zh-CN"/>
                <w14:textFill>
                  <w14:solidFill>
                    <w14:schemeClr w14:val="tx1"/>
                  </w14:solidFill>
                </w14:textFill>
              </w:rPr>
              <w:t>，</w:t>
            </w:r>
            <w:r>
              <w:rPr>
                <w:rStyle w:val="21"/>
                <w:rFonts w:hint="eastAsia" w:eastAsia="楷体" w:cs="Times New Roman"/>
                <w:b w:val="0"/>
                <w:color w:val="000000" w:themeColor="text1"/>
                <w:lang w:eastAsia="zh-CN"/>
                <w14:textFill>
                  <w14:solidFill>
                    <w14:schemeClr w14:val="tx1"/>
                  </w14:solidFill>
                </w14:textFill>
              </w:rPr>
              <w:t>但总额不超过逾期未付款项的</w:t>
            </w:r>
            <w:r>
              <w:rPr>
                <w:rStyle w:val="21"/>
                <w:rFonts w:eastAsia="楷体" w:cs="Times New Roman"/>
                <w:b w:val="0"/>
                <w:color w:val="000000" w:themeColor="text1"/>
                <w:lang w:val="ru-RU" w:eastAsia="zh-CN"/>
                <w14:textFill>
                  <w14:solidFill>
                    <w14:schemeClr w14:val="tx1"/>
                  </w14:solidFill>
                </w14:textFill>
              </w:rPr>
              <w:t>10%</w:t>
            </w:r>
            <w:r>
              <w:rPr>
                <w:rStyle w:val="21"/>
                <w:rFonts w:hint="eastAsia" w:eastAsia="楷体" w:cs="Times New Roman"/>
                <w:b w:val="0"/>
                <w:color w:val="000000" w:themeColor="text1"/>
                <w:lang w:eastAsia="zh-CN"/>
                <w14:textFill>
                  <w14:solidFill>
                    <w14:schemeClr w14:val="tx1"/>
                  </w14:solidFill>
                </w14:textFill>
              </w:rPr>
              <w:t>。若延迟向服务方支付服务费用的时间超过</w:t>
            </w:r>
            <w:r>
              <w:rPr>
                <w:rStyle w:val="21"/>
                <w:rFonts w:hint="eastAsia" w:eastAsia="楷体" w:cs="Times New Roman"/>
                <w:b w:val="0"/>
                <w:color w:val="000000" w:themeColor="text1"/>
                <w:lang w:val="ru-RU" w:eastAsia="zh-CN"/>
                <w14:textFill>
                  <w14:solidFill>
                    <w14:schemeClr w14:val="tx1"/>
                  </w14:solidFill>
                </w14:textFill>
              </w:rPr>
              <w:t>2（</w:t>
            </w:r>
            <w:r>
              <w:rPr>
                <w:rStyle w:val="21"/>
                <w:rFonts w:hint="eastAsia" w:eastAsia="楷体" w:cs="Times New Roman"/>
                <w:b w:val="0"/>
                <w:color w:val="000000" w:themeColor="text1"/>
                <w:lang w:eastAsia="zh-CN"/>
                <w14:textFill>
                  <w14:solidFill>
                    <w14:schemeClr w14:val="tx1"/>
                  </w14:solidFill>
                </w14:textFill>
              </w:rPr>
              <w:t>两</w:t>
            </w:r>
            <w:r>
              <w:rPr>
                <w:rStyle w:val="21"/>
                <w:rFonts w:hint="eastAsia" w:eastAsia="楷体" w:cs="Times New Roman"/>
                <w:b w:val="0"/>
                <w:color w:val="000000" w:themeColor="text1"/>
                <w:lang w:val="ru-RU" w:eastAsia="zh-CN"/>
                <w14:textFill>
                  <w14:solidFill>
                    <w14:schemeClr w14:val="tx1"/>
                  </w14:solidFill>
                </w14:textFill>
              </w:rPr>
              <w:t>）</w:t>
            </w:r>
            <w:r>
              <w:rPr>
                <w:rStyle w:val="21"/>
                <w:rFonts w:hint="eastAsia" w:eastAsia="楷体" w:cs="Times New Roman"/>
                <w:b w:val="0"/>
                <w:color w:val="000000" w:themeColor="text1"/>
                <w:lang w:eastAsia="zh-CN"/>
                <w14:textFill>
                  <w14:solidFill>
                    <w14:schemeClr w14:val="tx1"/>
                  </w14:solidFill>
                </w14:textFill>
              </w:rPr>
              <w:t>周</w:t>
            </w:r>
            <w:r>
              <w:rPr>
                <w:rStyle w:val="21"/>
                <w:rFonts w:hint="eastAsia" w:eastAsia="楷体" w:cs="Times New Roman"/>
                <w:b w:val="0"/>
                <w:color w:val="000000" w:themeColor="text1"/>
                <w:lang w:val="ru-RU" w:eastAsia="zh-CN"/>
                <w14:textFill>
                  <w14:solidFill>
                    <w14:schemeClr w14:val="tx1"/>
                  </w14:solidFill>
                </w14:textFill>
              </w:rPr>
              <w:t>，</w:t>
            </w:r>
            <w:r>
              <w:rPr>
                <w:rStyle w:val="21"/>
                <w:rFonts w:hint="eastAsia" w:eastAsia="楷体" w:cs="Times New Roman"/>
                <w:b w:val="0"/>
                <w:color w:val="000000" w:themeColor="text1"/>
                <w:lang w:eastAsia="zh-CN"/>
                <w14:textFill>
                  <w14:solidFill>
                    <w14:schemeClr w14:val="tx1"/>
                  </w14:solidFill>
                </w14:textFill>
              </w:rPr>
              <w:t>则除规定的违约金外</w:t>
            </w:r>
            <w:r>
              <w:rPr>
                <w:rStyle w:val="21"/>
                <w:rFonts w:hint="eastAsia" w:eastAsia="楷体" w:cs="Times New Roman"/>
                <w:b w:val="0"/>
                <w:color w:val="000000" w:themeColor="text1"/>
                <w:lang w:val="ru-RU" w:eastAsia="zh-CN"/>
                <w14:textFill>
                  <w14:solidFill>
                    <w14:schemeClr w14:val="tx1"/>
                  </w14:solidFill>
                </w14:textFill>
              </w:rPr>
              <w:t>，</w:t>
            </w:r>
            <w:r>
              <w:rPr>
                <w:rStyle w:val="21"/>
                <w:rFonts w:hint="eastAsia" w:eastAsia="楷体" w:cs="Times New Roman"/>
                <w:b w:val="0"/>
                <w:color w:val="000000" w:themeColor="text1"/>
                <w:lang w:eastAsia="zh-CN"/>
                <w14:textFill>
                  <w14:solidFill>
                    <w14:schemeClr w14:val="tx1"/>
                  </w14:solidFill>
                </w14:textFill>
              </w:rPr>
              <w:t>买方方承诺补偿卖方作为雇主根据哈国现行法律规定可能产生的所有不利后果</w:t>
            </w:r>
            <w:r>
              <w:rPr>
                <w:rStyle w:val="21"/>
                <w:rFonts w:hint="eastAsia" w:eastAsia="楷体" w:cs="Times New Roman"/>
                <w:b w:val="0"/>
                <w:color w:val="000000" w:themeColor="text1"/>
                <w:lang w:val="ru-RU" w:eastAsia="zh-CN"/>
                <w14:textFill>
                  <w14:solidFill>
                    <w14:schemeClr w14:val="tx1"/>
                  </w14:solidFill>
                </w14:textFill>
              </w:rPr>
              <w:t>（</w:t>
            </w:r>
            <w:r>
              <w:rPr>
                <w:rStyle w:val="21"/>
                <w:rFonts w:hint="eastAsia" w:eastAsia="楷体" w:cs="Times New Roman"/>
                <w:b w:val="0"/>
                <w:color w:val="000000" w:themeColor="text1"/>
                <w:lang w:eastAsia="zh-CN"/>
                <w14:textFill>
                  <w14:solidFill>
                    <w14:schemeClr w14:val="tx1"/>
                  </w14:solidFill>
                </w14:textFill>
              </w:rPr>
              <w:t>可能以货币形式体现</w:t>
            </w:r>
            <w:r>
              <w:rPr>
                <w:rStyle w:val="21"/>
                <w:rFonts w:hint="eastAsia" w:eastAsia="楷体" w:cs="Times New Roman"/>
                <w:b w:val="0"/>
                <w:color w:val="000000" w:themeColor="text1"/>
                <w:lang w:val="ru-RU" w:eastAsia="zh-CN"/>
                <w14:textFill>
                  <w14:solidFill>
                    <w14:schemeClr w14:val="tx1"/>
                  </w14:solidFill>
                </w14:textFill>
              </w:rPr>
              <w:t>）</w:t>
            </w:r>
            <w:r>
              <w:rPr>
                <w:rStyle w:val="21"/>
                <w:rFonts w:hint="eastAsia" w:eastAsia="楷体" w:cs="Times New Roman"/>
                <w:b w:val="0"/>
                <w:color w:val="000000" w:themeColor="text1"/>
                <w:lang w:eastAsia="zh-CN"/>
                <w14:textFill>
                  <w14:solidFill>
                    <w14:schemeClr w14:val="tx1"/>
                  </w14:solidFill>
                </w14:textFill>
              </w:rPr>
              <w:t>。</w:t>
            </w:r>
          </w:p>
        </w:tc>
        <w:tc>
          <w:tcPr>
            <w:tcW w:w="2500" w:type="pct"/>
            <w:tcBorders>
              <w:top w:val="nil"/>
              <w:left w:val="nil"/>
              <w:bottom w:val="nil"/>
              <w:right w:val="nil"/>
            </w:tcBorders>
            <w:shd w:val="clear" w:color="auto" w:fill="FFFFFF" w:themeFill="background1"/>
          </w:tcPr>
          <w:p w14:paraId="59A7947E">
            <w:pPr>
              <w:pStyle w:val="33"/>
              <w:shd w:val="clear" w:color="auto" w:fill="FFFFFF" w:themeFill="background1"/>
              <w:ind w:left="0"/>
              <w:jc w:val="both"/>
              <w:rPr>
                <w:rFonts w:hint="eastAsia" w:ascii="宋体" w:hAnsi="宋体" w:eastAsia="宋体" w:cs="宋体"/>
                <w:sz w:val="22"/>
                <w:szCs w:val="22"/>
                <w:shd w:val="clear" w:color="auto" w:fill="FFFFFF"/>
                <w:lang w:val="ru-RU" w:eastAsia="zh-CN"/>
              </w:rPr>
            </w:pPr>
            <w:r>
              <w:rPr>
                <w:rStyle w:val="21"/>
                <w:sz w:val="22"/>
                <w:szCs w:val="22"/>
                <w:lang w:val="ru-RU"/>
              </w:rPr>
              <w:t>6.3.</w:t>
            </w:r>
            <w:r>
              <w:rPr>
                <w:sz w:val="22"/>
                <w:szCs w:val="22"/>
                <w:lang w:val="ru-RU"/>
              </w:rPr>
              <w:t xml:space="preserve"> При нарушении сроков оплаты услуг Покупатель обязан по требованию Продавца уплатить пеню в размере 0,1% от просроченной суммы за каждый день просрочки, при этом общая сумма пени не превышает 10% от суммы просроченного платежа. Если задержка оплаты услуг превышает две (2) недели, помимо указанной пени Покупатель обязуется возместить Продавцу все возможные неблагоприятные последствия, возникающие у Продавца как работодателя в соответствии с действующим законодательством Республики Казахстан (в том числе денежные выплаты).</w:t>
            </w:r>
          </w:p>
        </w:tc>
      </w:tr>
      <w:tr w14:paraId="1779432E">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64" w:hRule="atLeast"/>
        </w:trPr>
        <w:tc>
          <w:tcPr>
            <w:tcW w:w="2500" w:type="pct"/>
            <w:tcBorders>
              <w:top w:val="nil"/>
              <w:left w:val="nil"/>
              <w:bottom w:val="nil"/>
              <w:right w:val="nil"/>
            </w:tcBorders>
            <w:shd w:val="clear" w:color="auto" w:fill="FFFFFF" w:themeFill="background1"/>
          </w:tcPr>
          <w:p w14:paraId="115C280D">
            <w:pPr>
              <w:pStyle w:val="33"/>
              <w:shd w:val="clear" w:color="auto" w:fill="FFFFFF" w:themeFill="background1"/>
              <w:ind w:left="0"/>
              <w:jc w:val="both"/>
              <w:rPr>
                <w:rStyle w:val="21"/>
                <w:rFonts w:eastAsia="楷体" w:cs="Times New Roman"/>
                <w:color w:val="000000" w:themeColor="text1"/>
                <w:lang w:eastAsia="zh-CN"/>
                <w14:textFill>
                  <w14:solidFill>
                    <w14:schemeClr w14:val="tx1"/>
                  </w14:solidFill>
                </w14:textFill>
              </w:rPr>
            </w:pPr>
            <w:r>
              <w:rPr>
                <w:rStyle w:val="21"/>
                <w:rFonts w:hint="eastAsia" w:eastAsia="楷体" w:cs="Times New Roman"/>
                <w:b w:val="0"/>
                <w:color w:val="000000" w:themeColor="text1"/>
                <w:lang w:eastAsia="zh-CN"/>
                <w14:textFill>
                  <w14:solidFill>
                    <w14:schemeClr w14:val="tx1"/>
                  </w14:solidFill>
                </w14:textFill>
              </w:rPr>
              <w:t>6.4.</w:t>
            </w:r>
            <w:r>
              <w:rPr>
                <w:rStyle w:val="21"/>
                <w:rFonts w:eastAsia="楷体" w:cs="Times New Roman"/>
                <w:b w:val="0"/>
                <w:color w:val="000000" w:themeColor="text1"/>
                <w:lang w:val="ru-RU" w:eastAsia="zh-CN"/>
                <w14:textFill>
                  <w14:solidFill>
                    <w14:schemeClr w14:val="tx1"/>
                  </w14:solidFill>
                </w14:textFill>
              </w:rPr>
              <w:t xml:space="preserve"> </w:t>
            </w:r>
            <w:r>
              <w:rPr>
                <w:rStyle w:val="21"/>
                <w:rFonts w:hint="eastAsia" w:eastAsia="楷体" w:cs="Times New Roman"/>
                <w:b w:val="0"/>
                <w:color w:val="000000" w:themeColor="text1"/>
                <w:lang w:val="ru-RU" w:eastAsia="zh-CN"/>
                <w14:textFill>
                  <w14:solidFill>
                    <w14:schemeClr w14:val="tx1"/>
                  </w14:solidFill>
                </w14:textFill>
              </w:rPr>
              <w:t>对于违反服务提供期限的情况，根据买方的要求，卖方必须支付违约金，金额为未按时提供服务的价值的</w:t>
            </w:r>
            <w:r>
              <w:rPr>
                <w:rStyle w:val="21"/>
                <w:rFonts w:eastAsia="楷体" w:cs="Times New Roman"/>
                <w:b w:val="0"/>
                <w:color w:val="000000" w:themeColor="text1"/>
                <w:lang w:val="ru-RU" w:eastAsia="zh-CN"/>
                <w14:textFill>
                  <w14:solidFill>
                    <w14:schemeClr w14:val="tx1"/>
                  </w14:solidFill>
                </w14:textFill>
              </w:rPr>
              <w:t xml:space="preserve"> 0.1%，</w:t>
            </w:r>
            <w:r>
              <w:rPr>
                <w:rStyle w:val="21"/>
                <w:rFonts w:hint="eastAsia" w:eastAsia="楷体" w:cs="Times New Roman"/>
                <w:b w:val="0"/>
                <w:color w:val="000000" w:themeColor="text1"/>
                <w:lang w:val="ru-RU" w:eastAsia="zh-CN"/>
                <w14:textFill>
                  <w14:solidFill>
                    <w14:schemeClr w14:val="tx1"/>
                  </w14:solidFill>
                </w14:textFill>
              </w:rPr>
              <w:t>按每逾期一个日历日计算。违约金总额不得超过未按时提供的服务价值的 10%。</w:t>
            </w:r>
          </w:p>
        </w:tc>
        <w:tc>
          <w:tcPr>
            <w:tcW w:w="2500" w:type="pct"/>
            <w:tcBorders>
              <w:top w:val="nil"/>
              <w:left w:val="nil"/>
              <w:bottom w:val="nil"/>
              <w:right w:val="nil"/>
            </w:tcBorders>
            <w:shd w:val="clear" w:color="auto" w:fill="FFFFFF" w:themeFill="background1"/>
          </w:tcPr>
          <w:p w14:paraId="37E4F1F0">
            <w:pPr>
              <w:pStyle w:val="33"/>
              <w:shd w:val="clear" w:color="auto" w:fill="FFFFFF" w:themeFill="background1"/>
              <w:ind w:left="0"/>
              <w:jc w:val="both"/>
              <w:rPr>
                <w:rStyle w:val="21"/>
                <w:rFonts w:hint="eastAsia" w:eastAsia="楷体" w:cs="Times New Roman"/>
                <w:b w:val="0"/>
                <w:color w:val="000000" w:themeColor="text1"/>
                <w:sz w:val="22"/>
                <w:szCs w:val="22"/>
                <w:lang w:val="ru-RU" w:eastAsia="zh-CN"/>
                <w14:textFill>
                  <w14:solidFill>
                    <w14:schemeClr w14:val="tx1"/>
                  </w14:solidFill>
                </w14:textFill>
              </w:rPr>
            </w:pPr>
            <w:r>
              <w:rPr>
                <w:rStyle w:val="21"/>
                <w:sz w:val="22"/>
                <w:szCs w:val="22"/>
                <w:lang w:val="ru-RU"/>
              </w:rPr>
              <w:t>6.4.</w:t>
            </w:r>
            <w:r>
              <w:rPr>
                <w:sz w:val="22"/>
                <w:szCs w:val="22"/>
                <w:lang w:val="ru-RU"/>
              </w:rPr>
              <w:t xml:space="preserve"> В случае нарушения сроков предоставления услуг Продавец обязан уплатить пеню по требованию Покупателя в размере 0,1% от стоимости несвоевременно предоставленных услуг за каждый календарный день просрочки. Общая сумма пени не может превышать 10% от стоимости несвоевременно предоставленных услуг.</w:t>
            </w:r>
          </w:p>
        </w:tc>
      </w:tr>
      <w:tr w14:paraId="4F264B4D">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64" w:hRule="atLeast"/>
        </w:trPr>
        <w:tc>
          <w:tcPr>
            <w:tcW w:w="2500" w:type="pct"/>
            <w:tcBorders>
              <w:top w:val="nil"/>
              <w:left w:val="nil"/>
              <w:bottom w:val="nil"/>
              <w:right w:val="nil"/>
            </w:tcBorders>
            <w:shd w:val="clear" w:color="auto" w:fill="FFFFFF" w:themeFill="background1"/>
          </w:tcPr>
          <w:p w14:paraId="221307FD">
            <w:pPr>
              <w:pStyle w:val="33"/>
              <w:shd w:val="clear" w:color="auto" w:fill="FFFFFF" w:themeFill="background1"/>
              <w:ind w:left="0"/>
              <w:jc w:val="both"/>
              <w:rPr>
                <w:rStyle w:val="21"/>
                <w:rFonts w:eastAsia="楷体" w:cs="Times New Roman"/>
                <w:color w:val="000000" w:themeColor="text1"/>
                <w:lang w:eastAsia="zh-CN"/>
                <w14:textFill>
                  <w14:solidFill>
                    <w14:schemeClr w14:val="tx1"/>
                  </w14:solidFill>
                </w14:textFill>
              </w:rPr>
            </w:pPr>
            <w:r>
              <w:rPr>
                <w:rStyle w:val="21"/>
                <w:rFonts w:hint="eastAsia" w:eastAsia="楷体" w:cs="Times New Roman"/>
                <w:b w:val="0"/>
                <w:color w:val="000000" w:themeColor="text1"/>
                <w:lang w:eastAsia="zh-CN"/>
                <w14:textFill>
                  <w14:solidFill>
                    <w14:schemeClr w14:val="tx1"/>
                  </w14:solidFill>
                </w14:textFill>
              </w:rPr>
              <w:t xml:space="preserve">6.5. </w:t>
            </w:r>
            <w:r>
              <w:rPr>
                <w:rStyle w:val="21"/>
                <w:rFonts w:hint="eastAsia" w:eastAsia="楷体" w:cs="Times New Roman"/>
                <w:b w:val="0"/>
                <w:color w:val="000000" w:themeColor="text1"/>
                <w:lang w:val="ru-RU" w:eastAsia="zh-CN"/>
                <w14:textFill>
                  <w14:solidFill>
                    <w14:schemeClr w14:val="tx1"/>
                  </w14:solidFill>
                </w14:textFill>
              </w:rPr>
              <w:t>支付本合同规定的违约金不免除双方实际履行合同条件的义务。</w:t>
            </w:r>
          </w:p>
        </w:tc>
        <w:tc>
          <w:tcPr>
            <w:tcW w:w="2500" w:type="pct"/>
            <w:tcBorders>
              <w:top w:val="nil"/>
              <w:left w:val="nil"/>
              <w:bottom w:val="nil"/>
              <w:right w:val="nil"/>
            </w:tcBorders>
            <w:shd w:val="clear" w:color="auto" w:fill="FFFFFF" w:themeFill="background1"/>
          </w:tcPr>
          <w:p w14:paraId="6E6A9328">
            <w:pPr>
              <w:pStyle w:val="33"/>
              <w:shd w:val="clear" w:color="auto" w:fill="FFFFFF" w:themeFill="background1"/>
              <w:ind w:left="0"/>
              <w:jc w:val="both"/>
              <w:rPr>
                <w:rStyle w:val="21"/>
                <w:rFonts w:hint="eastAsia" w:eastAsia="楷体" w:cs="Times New Roman"/>
                <w:b w:val="0"/>
                <w:color w:val="000000" w:themeColor="text1"/>
                <w:sz w:val="22"/>
                <w:szCs w:val="22"/>
                <w:lang w:val="ru-RU" w:eastAsia="zh-CN"/>
                <w14:textFill>
                  <w14:solidFill>
                    <w14:schemeClr w14:val="tx1"/>
                  </w14:solidFill>
                </w14:textFill>
              </w:rPr>
            </w:pPr>
            <w:r>
              <w:rPr>
                <w:rStyle w:val="21"/>
                <w:sz w:val="22"/>
                <w:szCs w:val="22"/>
                <w:lang w:val="ru-RU"/>
              </w:rPr>
              <w:t>6.5.</w:t>
            </w:r>
            <w:r>
              <w:rPr>
                <w:sz w:val="22"/>
                <w:szCs w:val="22"/>
                <w:lang w:val="ru-RU"/>
              </w:rPr>
              <w:t xml:space="preserve"> Уплата пеней по настоящему Договору не освобождает Стороны от фактического исполнения условий Договора.</w:t>
            </w:r>
          </w:p>
        </w:tc>
      </w:tr>
      <w:tr w14:paraId="73A51AA7">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64" w:hRule="atLeast"/>
        </w:trPr>
        <w:tc>
          <w:tcPr>
            <w:tcW w:w="2500" w:type="pct"/>
            <w:tcBorders>
              <w:top w:val="nil"/>
              <w:left w:val="nil"/>
              <w:bottom w:val="nil"/>
              <w:right w:val="nil"/>
            </w:tcBorders>
            <w:shd w:val="clear" w:color="auto" w:fill="FFFFFF" w:themeFill="background1"/>
          </w:tcPr>
          <w:p w14:paraId="0B23B360">
            <w:pPr>
              <w:pStyle w:val="33"/>
              <w:shd w:val="clear" w:color="auto" w:fill="FFFFFF" w:themeFill="background1"/>
              <w:ind w:left="0"/>
              <w:jc w:val="both"/>
              <w:rPr>
                <w:rStyle w:val="21"/>
                <w:rFonts w:eastAsia="楷体" w:cs="Times New Roman"/>
                <w:b w:val="0"/>
                <w:color w:val="000000" w:themeColor="text1"/>
                <w:lang w:val="ru-RU" w:eastAsia="zh-CN"/>
                <w14:textFill>
                  <w14:solidFill>
                    <w14:schemeClr w14:val="tx1"/>
                  </w14:solidFill>
                </w14:textFill>
              </w:rPr>
            </w:pPr>
            <w:r>
              <w:rPr>
                <w:rStyle w:val="21"/>
                <w:rFonts w:hint="eastAsia" w:eastAsia="楷体" w:cs="Times New Roman"/>
                <w:b w:val="0"/>
                <w:color w:val="000000" w:themeColor="text1"/>
                <w:lang w:eastAsia="zh-CN"/>
                <w14:textFill>
                  <w14:solidFill>
                    <w14:schemeClr w14:val="tx1"/>
                  </w14:solidFill>
                </w14:textFill>
              </w:rPr>
              <w:t xml:space="preserve">6.6. </w:t>
            </w:r>
            <w:r>
              <w:rPr>
                <w:rStyle w:val="21"/>
                <w:rFonts w:hint="eastAsia" w:eastAsia="楷体" w:cs="Times New Roman"/>
                <w:b w:val="0"/>
                <w:color w:val="000000" w:themeColor="text1"/>
                <w:lang w:val="ru-RU" w:eastAsia="zh-CN"/>
                <w14:textFill>
                  <w14:solidFill>
                    <w14:schemeClr w14:val="tx1"/>
                  </w14:solidFill>
                </w14:textFill>
              </w:rPr>
              <w:t>适用本节规定的双方责任措施是一项权利而非义务，由一方酌情对另一方对其构成违约的行为采取，且合同对该违约行为规定了相应的责任。</w:t>
            </w:r>
          </w:p>
        </w:tc>
        <w:tc>
          <w:tcPr>
            <w:tcW w:w="2500" w:type="pct"/>
            <w:tcBorders>
              <w:top w:val="nil"/>
              <w:left w:val="nil"/>
              <w:bottom w:val="nil"/>
              <w:right w:val="nil"/>
            </w:tcBorders>
            <w:shd w:val="clear" w:color="auto" w:fill="FFFFFF" w:themeFill="background1"/>
          </w:tcPr>
          <w:p w14:paraId="4FDDD048">
            <w:pPr>
              <w:pStyle w:val="33"/>
              <w:shd w:val="clear" w:color="auto" w:fill="FFFFFF" w:themeFill="background1"/>
              <w:ind w:left="0"/>
              <w:jc w:val="both"/>
              <w:rPr>
                <w:rStyle w:val="21"/>
                <w:rFonts w:hint="eastAsia" w:eastAsia="楷体" w:cs="Times New Roman"/>
                <w:b w:val="0"/>
                <w:color w:val="000000" w:themeColor="text1"/>
                <w:sz w:val="22"/>
                <w:szCs w:val="22"/>
                <w:lang w:val="ru-RU" w:eastAsia="zh-CN"/>
                <w14:textFill>
                  <w14:solidFill>
                    <w14:schemeClr w14:val="tx1"/>
                  </w14:solidFill>
                </w14:textFill>
              </w:rPr>
            </w:pPr>
            <w:r>
              <w:rPr>
                <w:rStyle w:val="21"/>
                <w:sz w:val="22"/>
                <w:szCs w:val="22"/>
                <w:lang w:val="ru-RU"/>
              </w:rPr>
              <w:t>6.6.</w:t>
            </w:r>
            <w:r>
              <w:rPr>
                <w:sz w:val="22"/>
                <w:szCs w:val="22"/>
                <w:lang w:val="ru-RU"/>
              </w:rPr>
              <w:t xml:space="preserve"> Меры ответственности, предусмотренные настоящей статьёй, являются правом, а не обязанностью Стороны, и могут применяться по усмотрению Стороны к действиям другой Стороны, квалифицируемым как нарушение, при этом ответственность за такое нарушение установлена настоящим Договором.</w:t>
            </w:r>
          </w:p>
        </w:tc>
      </w:tr>
      <w:tr w14:paraId="2F6326A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64" w:hRule="atLeast"/>
        </w:trPr>
        <w:tc>
          <w:tcPr>
            <w:tcW w:w="2500" w:type="pct"/>
            <w:tcBorders>
              <w:top w:val="nil"/>
              <w:left w:val="nil"/>
              <w:bottom w:val="nil"/>
              <w:right w:val="nil"/>
            </w:tcBorders>
            <w:shd w:val="clear" w:color="auto" w:fill="FFFFFF" w:themeFill="background1"/>
          </w:tcPr>
          <w:p w14:paraId="1FFC5C06">
            <w:pPr>
              <w:pStyle w:val="33"/>
              <w:shd w:val="clear" w:color="auto" w:fill="FFFFFF" w:themeFill="background1"/>
              <w:ind w:left="0"/>
              <w:jc w:val="both"/>
              <w:rPr>
                <w:rStyle w:val="21"/>
                <w:rFonts w:eastAsia="楷体" w:cs="Times New Roman"/>
                <w:b w:val="0"/>
                <w:color w:val="000000" w:themeColor="text1"/>
                <w:lang w:val="ru-RU" w:eastAsia="zh-CN"/>
                <w14:textFill>
                  <w14:solidFill>
                    <w14:schemeClr w14:val="tx1"/>
                  </w14:solidFill>
                </w14:textFill>
              </w:rPr>
            </w:pPr>
            <w:r>
              <w:rPr>
                <w:rStyle w:val="21"/>
                <w:rFonts w:hint="eastAsia" w:eastAsia="楷体" w:cs="Times New Roman"/>
                <w:b w:val="0"/>
                <w:color w:val="000000" w:themeColor="text1"/>
                <w:lang w:eastAsia="zh-CN"/>
                <w14:textFill>
                  <w14:solidFill>
                    <w14:schemeClr w14:val="tx1"/>
                  </w14:solidFill>
                </w14:textFill>
              </w:rPr>
              <w:t xml:space="preserve">6.7. </w:t>
            </w:r>
            <w:r>
              <w:rPr>
                <w:rStyle w:val="21"/>
                <w:rFonts w:hint="eastAsia" w:eastAsia="楷体" w:cs="Times New Roman"/>
                <w:b w:val="0"/>
                <w:color w:val="000000" w:themeColor="text1"/>
                <w:lang w:val="ru-RU" w:eastAsia="zh-CN"/>
                <w14:textFill>
                  <w14:solidFill>
                    <w14:schemeClr w14:val="tx1"/>
                  </w14:solidFill>
                </w14:textFill>
              </w:rPr>
              <w:t>本合同规定的罚则，仅在要求支付该罚则的请求经双方签署的关于支付该罚则的索赔确认书确认，或根据已生效的法院判决的情况下，方可计收。</w:t>
            </w:r>
          </w:p>
        </w:tc>
        <w:tc>
          <w:tcPr>
            <w:tcW w:w="2500" w:type="pct"/>
            <w:tcBorders>
              <w:top w:val="nil"/>
              <w:left w:val="nil"/>
              <w:bottom w:val="nil"/>
              <w:right w:val="nil"/>
            </w:tcBorders>
            <w:shd w:val="clear" w:color="auto" w:fill="FFFFFF" w:themeFill="background1"/>
          </w:tcPr>
          <w:p w14:paraId="1E881A3B">
            <w:pPr>
              <w:pStyle w:val="33"/>
              <w:shd w:val="clear" w:color="auto" w:fill="FFFFFF" w:themeFill="background1"/>
              <w:ind w:left="0"/>
              <w:jc w:val="both"/>
              <w:rPr>
                <w:rStyle w:val="21"/>
                <w:rFonts w:hint="eastAsia" w:eastAsia="楷体" w:cs="Times New Roman"/>
                <w:b w:val="0"/>
                <w:color w:val="000000" w:themeColor="text1"/>
                <w:sz w:val="22"/>
                <w:szCs w:val="22"/>
                <w:lang w:val="ru-RU" w:eastAsia="zh-CN"/>
                <w14:textFill>
                  <w14:solidFill>
                    <w14:schemeClr w14:val="tx1"/>
                  </w14:solidFill>
                </w14:textFill>
              </w:rPr>
            </w:pPr>
            <w:r>
              <w:rPr>
                <w:rStyle w:val="21"/>
                <w:sz w:val="22"/>
                <w:szCs w:val="22"/>
                <w:lang w:val="ru-RU"/>
              </w:rPr>
              <w:t>6.7.</w:t>
            </w:r>
            <w:r>
              <w:rPr>
                <w:sz w:val="22"/>
                <w:szCs w:val="22"/>
                <w:lang w:val="ru-RU"/>
              </w:rPr>
              <w:t xml:space="preserve"> Указанные штрафные санкции могут быть начислены только после подтверждения обеими Сторонами требования об уплате штрафа посредством подписания соответствующего акта или на основании вступившего в силу решения суда.</w:t>
            </w:r>
          </w:p>
        </w:tc>
      </w:tr>
      <w:tr w14:paraId="2F1F05AC">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584" w:hRule="atLeast"/>
        </w:trPr>
        <w:tc>
          <w:tcPr>
            <w:tcW w:w="2500" w:type="pct"/>
            <w:tcBorders>
              <w:top w:val="nil"/>
            </w:tcBorders>
            <w:shd w:val="clear" w:color="auto" w:fill="FFFFFF" w:themeFill="background1"/>
          </w:tcPr>
          <w:p w14:paraId="09CD96CE">
            <w:pPr>
              <w:pStyle w:val="15"/>
              <w:shd w:val="clear" w:color="auto" w:fill="FFFFFF" w:themeFill="background1"/>
              <w:spacing w:before="192" w:beforeAutospacing="0" w:after="192" w:afterAutospacing="0"/>
              <w:rPr>
                <w:rStyle w:val="21"/>
                <w:rFonts w:eastAsia="楷体"/>
                <w:b w:val="0"/>
                <w:color w:val="000000" w:themeColor="text1"/>
                <w:lang w:val="ru-RU" w:eastAsia="zh-CN"/>
                <w14:textFill>
                  <w14:solidFill>
                    <w14:schemeClr w14:val="tx1"/>
                  </w14:solidFill>
                </w14:textFill>
              </w:rPr>
            </w:pPr>
            <w:r>
              <w:rPr>
                <w:rStyle w:val="21"/>
                <w:rFonts w:hint="eastAsia" w:eastAsia="楷体"/>
                <w:b w:val="0"/>
                <w:color w:val="000000" w:themeColor="text1"/>
                <w:lang w:eastAsia="zh-CN"/>
                <w14:textFill>
                  <w14:solidFill>
                    <w14:schemeClr w14:val="tx1"/>
                  </w14:solidFill>
                </w14:textFill>
              </w:rPr>
              <w:t>6.8.</w:t>
            </w:r>
            <w:r>
              <w:rPr>
                <w:rStyle w:val="21"/>
                <w:rFonts w:hint="eastAsia" w:eastAsia="楷体"/>
                <w:b w:val="0"/>
                <w:color w:val="000000" w:themeColor="text1"/>
                <w:lang w:val="ru-RU" w:eastAsia="zh-CN"/>
                <w14:textFill>
                  <w14:solidFill>
                    <w14:schemeClr w14:val="tx1"/>
                  </w14:solidFill>
                </w14:textFill>
              </w:rPr>
              <w:t>此外，双方对不履行和不当履行本合同的责任由哈国现行法律确定。</w:t>
            </w:r>
          </w:p>
        </w:tc>
        <w:tc>
          <w:tcPr>
            <w:tcW w:w="2500" w:type="pct"/>
            <w:tcBorders>
              <w:top w:val="nil"/>
            </w:tcBorders>
            <w:shd w:val="clear" w:color="auto" w:fill="FFFFFF" w:themeFill="background1"/>
          </w:tcPr>
          <w:p w14:paraId="014D88A3">
            <w:pPr>
              <w:pStyle w:val="15"/>
              <w:shd w:val="clear" w:color="auto" w:fill="FFFFFF" w:themeFill="background1"/>
              <w:spacing w:before="192" w:beforeAutospacing="0" w:after="192" w:afterAutospacing="0"/>
              <w:jc w:val="both"/>
              <w:rPr>
                <w:rStyle w:val="21"/>
                <w:rFonts w:hint="eastAsia" w:eastAsia="楷体"/>
                <w:b w:val="0"/>
                <w:color w:val="000000" w:themeColor="text1"/>
                <w:sz w:val="22"/>
                <w:szCs w:val="22"/>
                <w:lang w:val="ru-RU" w:eastAsia="zh-CN"/>
                <w14:textFill>
                  <w14:solidFill>
                    <w14:schemeClr w14:val="tx1"/>
                  </w14:solidFill>
                </w14:textFill>
              </w:rPr>
            </w:pPr>
            <w:r>
              <w:rPr>
                <w:rStyle w:val="21"/>
                <w:sz w:val="22"/>
                <w:szCs w:val="22"/>
                <w:lang w:val="ru-RU"/>
              </w:rPr>
              <w:t>6.8.</w:t>
            </w:r>
            <w:r>
              <w:rPr>
                <w:sz w:val="22"/>
                <w:szCs w:val="22"/>
                <w:lang w:val="ru-RU"/>
              </w:rPr>
              <w:t xml:space="preserve"> Кроме того, ответственность за неисполнение или ненадлежащее исполнение настоящего Договора определяется действующим законодательством Республики Казахстан.</w:t>
            </w:r>
          </w:p>
        </w:tc>
      </w:tr>
      <w:tr w14:paraId="54E4AF36">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345" w:hRule="atLeast"/>
        </w:trPr>
        <w:tc>
          <w:tcPr>
            <w:tcW w:w="2500" w:type="pct"/>
            <w:shd w:val="clear" w:color="auto" w:fill="FFFFFF" w:themeFill="background1"/>
          </w:tcPr>
          <w:p w14:paraId="54297119">
            <w:pPr>
              <w:shd w:val="clear" w:color="auto" w:fill="FFFFFF" w:themeFill="background1"/>
              <w:tabs>
                <w:tab w:val="left" w:pos="352"/>
              </w:tabs>
              <w:ind w:left="601" w:hanging="567"/>
              <w:rPr>
                <w:rStyle w:val="28"/>
                <w:rFonts w:ascii="宋体" w:hAnsi="宋体" w:eastAsia="宋体" w:cs="宋体"/>
                <w:b/>
                <w:bCs/>
                <w:color w:val="auto"/>
                <w:lang w:val="en-US" w:eastAsia="zh-CN"/>
              </w:rPr>
            </w:pPr>
            <w:r>
              <w:rPr>
                <w:rStyle w:val="21"/>
                <w:rFonts w:hint="eastAsia" w:eastAsia="楷体" w:cs="Times New Roman"/>
                <w:color w:val="000000" w:themeColor="text1"/>
                <w:lang w:eastAsia="zh-CN"/>
                <w14:textFill>
                  <w14:solidFill>
                    <w14:schemeClr w14:val="tx1"/>
                  </w14:solidFill>
                </w14:textFill>
              </w:rPr>
              <w:t>七. 合同有效期</w:t>
            </w:r>
          </w:p>
        </w:tc>
        <w:tc>
          <w:tcPr>
            <w:tcW w:w="2500" w:type="pct"/>
            <w:shd w:val="clear" w:color="auto" w:fill="FFFFFF" w:themeFill="background1"/>
          </w:tcPr>
          <w:p w14:paraId="33C5F5D5">
            <w:pPr>
              <w:shd w:val="clear" w:color="auto" w:fill="FFFFFF" w:themeFill="background1"/>
              <w:tabs>
                <w:tab w:val="left" w:pos="352"/>
              </w:tabs>
              <w:ind w:left="601" w:hanging="567"/>
              <w:jc w:val="center"/>
              <w:rPr>
                <w:rStyle w:val="21"/>
                <w:rFonts w:hint="eastAsia" w:eastAsia="楷体" w:cs="Times New Roman"/>
                <w:color w:val="000000" w:themeColor="text1"/>
                <w:sz w:val="22"/>
                <w:szCs w:val="22"/>
                <w:lang w:eastAsia="zh-CN"/>
                <w14:textFill>
                  <w14:solidFill>
                    <w14:schemeClr w14:val="tx1"/>
                  </w14:solidFill>
                </w14:textFill>
              </w:rPr>
            </w:pPr>
            <w:r>
              <w:rPr>
                <w:rFonts w:eastAsia="楷体" w:cs="Times New Roman"/>
                <w:b/>
                <w:bCs/>
                <w:color w:val="000000" w:themeColor="text1"/>
                <w:sz w:val="22"/>
                <w:szCs w:val="22"/>
                <w:lang w:eastAsia="zh-CN"/>
                <w14:textFill>
                  <w14:solidFill>
                    <w14:schemeClr w14:val="tx1"/>
                  </w14:solidFill>
                </w14:textFill>
              </w:rPr>
              <w:t>7. Срок действия Договора</w:t>
            </w:r>
          </w:p>
        </w:tc>
      </w:tr>
      <w:tr w14:paraId="1D09599E">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40" w:hRule="atLeast"/>
        </w:trPr>
        <w:tc>
          <w:tcPr>
            <w:tcW w:w="2500" w:type="pct"/>
            <w:shd w:val="clear" w:color="auto" w:fill="FFFFFF" w:themeFill="background1"/>
          </w:tcPr>
          <w:p w14:paraId="6422905E">
            <w:pPr>
              <w:pStyle w:val="15"/>
              <w:shd w:val="clear" w:color="auto" w:fill="FFFFFF" w:themeFill="background1"/>
              <w:spacing w:before="0" w:beforeAutospacing="0" w:after="0" w:afterAutospacing="0"/>
              <w:rPr>
                <w:rStyle w:val="21"/>
                <w:rFonts w:eastAsia="楷体"/>
                <w:b w:val="0"/>
                <w:color w:val="000000" w:themeColor="text1"/>
                <w:lang w:val="ru-RU" w:eastAsia="zh-CN"/>
                <w14:textFill>
                  <w14:solidFill>
                    <w14:schemeClr w14:val="tx1"/>
                  </w14:solidFill>
                </w14:textFill>
              </w:rPr>
            </w:pPr>
            <w:r>
              <w:rPr>
                <w:rStyle w:val="21"/>
                <w:rFonts w:hint="eastAsia" w:eastAsia="楷体"/>
                <w:b w:val="0"/>
                <w:color w:val="000000" w:themeColor="text1"/>
                <w:lang w:eastAsia="zh-CN"/>
                <w14:textFill>
                  <w14:solidFill>
                    <w14:schemeClr w14:val="tx1"/>
                  </w14:solidFill>
                </w14:textFill>
              </w:rPr>
              <w:t>7</w:t>
            </w:r>
            <w:r>
              <w:rPr>
                <w:rStyle w:val="21"/>
                <w:rFonts w:hint="eastAsia" w:eastAsia="楷体"/>
                <w:b w:val="0"/>
                <w:color w:val="000000" w:themeColor="text1"/>
                <w:lang w:val="ru-RU" w:eastAsia="zh-CN"/>
                <w14:textFill>
                  <w14:solidFill>
                    <w14:schemeClr w14:val="tx1"/>
                  </w14:solidFill>
                </w14:textFill>
              </w:rPr>
              <w:t>.1.本合同自双方在本合同开头注明的签署日期起生效，有效期</w:t>
            </w:r>
            <w:r>
              <w:rPr>
                <w:rStyle w:val="21"/>
                <w:rFonts w:hint="eastAsia" w:eastAsia="楷体"/>
                <w:b w:val="0"/>
                <w:color w:val="000000" w:themeColor="text1"/>
                <w:lang w:eastAsia="zh-CN"/>
                <w14:textFill>
                  <w14:solidFill>
                    <w14:schemeClr w14:val="tx1"/>
                  </w14:solidFill>
                </w14:textFill>
              </w:rPr>
              <w:t>暂定1年</w:t>
            </w:r>
            <w:r>
              <w:rPr>
                <w:rStyle w:val="21"/>
                <w:rFonts w:hint="eastAsia" w:eastAsia="楷体"/>
                <w:b w:val="0"/>
                <w:color w:val="000000" w:themeColor="text1"/>
                <w:lang w:val="ru-RU" w:eastAsia="zh-CN"/>
                <w14:textFill>
                  <w14:solidFill>
                    <w14:schemeClr w14:val="tx1"/>
                  </w14:solidFill>
                </w14:textFill>
              </w:rPr>
              <w:t>。</w:t>
            </w:r>
          </w:p>
        </w:tc>
        <w:tc>
          <w:tcPr>
            <w:tcW w:w="2500" w:type="pct"/>
            <w:shd w:val="clear" w:color="auto" w:fill="FFFFFF" w:themeFill="background1"/>
          </w:tcPr>
          <w:p w14:paraId="33B078F0">
            <w:pPr>
              <w:pStyle w:val="15"/>
              <w:shd w:val="clear" w:color="auto" w:fill="FFFFFF" w:themeFill="background1"/>
              <w:spacing w:before="0" w:beforeAutospacing="0" w:after="0" w:afterAutospacing="0"/>
              <w:jc w:val="both"/>
              <w:rPr>
                <w:rStyle w:val="21"/>
                <w:rFonts w:eastAsia="楷体"/>
                <w:b w:val="0"/>
                <w:color w:val="000000" w:themeColor="text1"/>
                <w:sz w:val="22"/>
                <w:szCs w:val="22"/>
                <w:lang w:val="ru-RU" w:eastAsia="zh-CN"/>
                <w14:textFill>
                  <w14:solidFill>
                    <w14:schemeClr w14:val="tx1"/>
                  </w14:solidFill>
                </w14:textFill>
              </w:rPr>
            </w:pPr>
            <w:r>
              <w:rPr>
                <w:rStyle w:val="21"/>
                <w:sz w:val="22"/>
                <w:szCs w:val="22"/>
                <w:lang w:val="ru-RU"/>
              </w:rPr>
              <w:t>7.1.</w:t>
            </w:r>
            <w:r>
              <w:rPr>
                <w:sz w:val="22"/>
                <w:szCs w:val="22"/>
                <w:lang w:val="ru-RU"/>
              </w:rPr>
              <w:t xml:space="preserve"> Настоящий Договор вступает в силу с даты подписания Сторонами, указанной в начале Договора, и действует предварительно в течение одного (1) года.</w:t>
            </w:r>
          </w:p>
        </w:tc>
      </w:tr>
      <w:tr w14:paraId="772A0A1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40" w:hRule="atLeast"/>
        </w:trPr>
        <w:tc>
          <w:tcPr>
            <w:tcW w:w="2500" w:type="pct"/>
            <w:shd w:val="clear" w:color="auto" w:fill="FFFFFF" w:themeFill="background1"/>
          </w:tcPr>
          <w:p w14:paraId="0ABFB25B">
            <w:pPr>
              <w:pStyle w:val="15"/>
              <w:shd w:val="clear" w:color="auto" w:fill="FFFFFF" w:themeFill="background1"/>
              <w:spacing w:before="0" w:beforeAutospacing="0" w:after="0" w:afterAutospacing="0"/>
              <w:rPr>
                <w:rStyle w:val="21"/>
                <w:rFonts w:eastAsia="楷体"/>
                <w:b w:val="0"/>
                <w:color w:val="000000" w:themeColor="text1"/>
                <w:lang w:val="ru-RU" w:eastAsia="zh-CN"/>
                <w14:textFill>
                  <w14:solidFill>
                    <w14:schemeClr w14:val="tx1"/>
                  </w14:solidFill>
                </w14:textFill>
              </w:rPr>
            </w:pPr>
            <w:r>
              <w:rPr>
                <w:rStyle w:val="21"/>
                <w:rFonts w:hint="eastAsia" w:eastAsia="楷体"/>
                <w:b w:val="0"/>
                <w:color w:val="000000" w:themeColor="text1"/>
                <w:lang w:eastAsia="zh-CN"/>
                <w14:textFill>
                  <w14:solidFill>
                    <w14:schemeClr w14:val="tx1"/>
                  </w14:solidFill>
                </w14:textFill>
              </w:rPr>
              <w:t>7</w:t>
            </w:r>
            <w:r>
              <w:rPr>
                <w:rStyle w:val="21"/>
                <w:rFonts w:hint="eastAsia" w:eastAsia="楷体"/>
                <w:b w:val="0"/>
                <w:color w:val="000000" w:themeColor="text1"/>
                <w:lang w:val="ru-RU" w:eastAsia="zh-CN"/>
                <w14:textFill>
                  <w14:solidFill>
                    <w14:schemeClr w14:val="tx1"/>
                  </w14:solidFill>
                </w14:textFill>
              </w:rPr>
              <w:t>.2. 本合同可由任何一方单方面解除；在这种情况下，解除合同的一方向另一方发送书面通知，提前30（三十）个日历日通知解除。</w:t>
            </w:r>
          </w:p>
        </w:tc>
        <w:tc>
          <w:tcPr>
            <w:tcW w:w="2500" w:type="pct"/>
            <w:shd w:val="clear" w:color="auto" w:fill="FFFFFF" w:themeFill="background1"/>
          </w:tcPr>
          <w:p w14:paraId="21DED8BE">
            <w:pPr>
              <w:pStyle w:val="15"/>
              <w:shd w:val="clear" w:color="auto" w:fill="FFFFFF" w:themeFill="background1"/>
              <w:spacing w:before="0" w:beforeAutospacing="0" w:after="0" w:afterAutospacing="0"/>
              <w:jc w:val="both"/>
              <w:rPr>
                <w:rStyle w:val="21"/>
                <w:rFonts w:eastAsia="楷体"/>
                <w:b w:val="0"/>
                <w:color w:val="000000" w:themeColor="text1"/>
                <w:sz w:val="22"/>
                <w:szCs w:val="22"/>
                <w:lang w:val="ru-RU" w:eastAsia="zh-CN"/>
                <w14:textFill>
                  <w14:solidFill>
                    <w14:schemeClr w14:val="tx1"/>
                  </w14:solidFill>
                </w14:textFill>
              </w:rPr>
            </w:pPr>
            <w:r>
              <w:rPr>
                <w:rStyle w:val="21"/>
                <w:sz w:val="22"/>
                <w:szCs w:val="22"/>
                <w:lang w:val="ru-RU"/>
              </w:rPr>
              <w:t>7.2.</w:t>
            </w:r>
            <w:r>
              <w:rPr>
                <w:sz w:val="22"/>
                <w:szCs w:val="22"/>
                <w:lang w:val="ru-RU"/>
              </w:rPr>
              <w:t xml:space="preserve"> Договор может быть расторгнут любой из Сторон в одностороннем порядке. В этом случае Сторона, расторгающая Договор, направляет другой Стороне письменное уведомление о расторжении не менее чем за тридцать (30) календарных дней до предполагаемой даты расторжения.</w:t>
            </w:r>
          </w:p>
        </w:tc>
      </w:tr>
      <w:tr w14:paraId="1EA00F99">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40" w:hRule="atLeast"/>
        </w:trPr>
        <w:tc>
          <w:tcPr>
            <w:tcW w:w="2500" w:type="pct"/>
            <w:shd w:val="clear" w:color="auto" w:fill="FFFFFF" w:themeFill="background1"/>
          </w:tcPr>
          <w:p w14:paraId="22D348E4">
            <w:pPr>
              <w:pStyle w:val="15"/>
              <w:shd w:val="clear" w:color="auto" w:fill="FFFFFF" w:themeFill="background1"/>
              <w:spacing w:before="0" w:beforeAutospacing="0" w:after="0" w:afterAutospacing="0"/>
              <w:rPr>
                <w:rStyle w:val="21"/>
                <w:rFonts w:eastAsia="楷体"/>
                <w:b w:val="0"/>
                <w:color w:val="000000" w:themeColor="text1"/>
                <w:lang w:val="ru-RU" w:eastAsia="zh-CN"/>
                <w14:textFill>
                  <w14:solidFill>
                    <w14:schemeClr w14:val="tx1"/>
                  </w14:solidFill>
                </w14:textFill>
              </w:rPr>
            </w:pPr>
            <w:r>
              <w:rPr>
                <w:rStyle w:val="21"/>
                <w:rFonts w:hint="eastAsia" w:eastAsia="楷体"/>
                <w:b w:val="0"/>
                <w:color w:val="000000" w:themeColor="text1"/>
                <w:lang w:eastAsia="zh-CN"/>
                <w14:textFill>
                  <w14:solidFill>
                    <w14:schemeClr w14:val="tx1"/>
                  </w14:solidFill>
                </w14:textFill>
              </w:rPr>
              <w:t>7</w:t>
            </w:r>
            <w:r>
              <w:rPr>
                <w:rStyle w:val="21"/>
                <w:rFonts w:hint="eastAsia" w:eastAsia="楷体"/>
                <w:b w:val="0"/>
                <w:color w:val="000000" w:themeColor="text1"/>
                <w:lang w:val="ru-RU" w:eastAsia="zh-CN"/>
                <w14:textFill>
                  <w14:solidFill>
                    <w14:schemeClr w14:val="tx1"/>
                  </w14:solidFill>
                </w14:textFill>
              </w:rPr>
              <w:t>.3. 本合同可通过双方签署解除协议的方式解除。</w:t>
            </w:r>
          </w:p>
        </w:tc>
        <w:tc>
          <w:tcPr>
            <w:tcW w:w="2500" w:type="pct"/>
            <w:shd w:val="clear" w:color="auto" w:fill="FFFFFF" w:themeFill="background1"/>
          </w:tcPr>
          <w:p w14:paraId="5CB32129">
            <w:pPr>
              <w:pStyle w:val="15"/>
              <w:shd w:val="clear" w:color="auto" w:fill="FFFFFF" w:themeFill="background1"/>
              <w:spacing w:before="0" w:beforeAutospacing="0" w:after="0" w:afterAutospacing="0"/>
              <w:jc w:val="both"/>
              <w:rPr>
                <w:rStyle w:val="21"/>
                <w:rFonts w:eastAsia="楷体"/>
                <w:b w:val="0"/>
                <w:color w:val="000000" w:themeColor="text1"/>
                <w:sz w:val="22"/>
                <w:szCs w:val="22"/>
                <w:lang w:val="ru-RU" w:eastAsia="zh-CN"/>
                <w14:textFill>
                  <w14:solidFill>
                    <w14:schemeClr w14:val="tx1"/>
                  </w14:solidFill>
                </w14:textFill>
              </w:rPr>
            </w:pPr>
            <w:r>
              <w:rPr>
                <w:rStyle w:val="21"/>
                <w:sz w:val="22"/>
                <w:szCs w:val="22"/>
                <w:lang w:val="ru-RU"/>
              </w:rPr>
              <w:t>7.3.</w:t>
            </w:r>
            <w:r>
              <w:rPr>
                <w:sz w:val="22"/>
                <w:szCs w:val="22"/>
                <w:lang w:val="ru-RU"/>
              </w:rPr>
              <w:t xml:space="preserve"> Договор может быть расторгнут также по соглашению Сторон путем подписания соответствующего соглашения о расторжении.</w:t>
            </w:r>
          </w:p>
        </w:tc>
      </w:tr>
      <w:tr w14:paraId="2A6E608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60" w:hRule="atLeast"/>
        </w:trPr>
        <w:tc>
          <w:tcPr>
            <w:tcW w:w="2500" w:type="pct"/>
            <w:shd w:val="clear" w:color="auto" w:fill="FFFFFF" w:themeFill="background1"/>
          </w:tcPr>
          <w:p w14:paraId="7D831FF8">
            <w:pPr>
              <w:pStyle w:val="15"/>
              <w:shd w:val="clear" w:color="auto" w:fill="FFFFFF" w:themeFill="background1"/>
              <w:spacing w:before="0" w:beforeAutospacing="0" w:after="0" w:afterAutospacing="0"/>
              <w:rPr>
                <w:rStyle w:val="21"/>
                <w:rFonts w:eastAsia="楷体"/>
                <w:b w:val="0"/>
                <w:color w:val="000000" w:themeColor="text1"/>
                <w:lang w:eastAsia="zh-CN"/>
                <w14:textFill>
                  <w14:solidFill>
                    <w14:schemeClr w14:val="tx1"/>
                  </w14:solidFill>
                </w14:textFill>
              </w:rPr>
            </w:pPr>
            <w:r>
              <w:rPr>
                <w:rStyle w:val="21"/>
                <w:rFonts w:hint="eastAsia" w:eastAsia="楷体"/>
                <w:b w:val="0"/>
                <w:color w:val="000000" w:themeColor="text1"/>
                <w:lang w:eastAsia="zh-CN"/>
                <w14:textFill>
                  <w14:solidFill>
                    <w14:schemeClr w14:val="tx1"/>
                  </w14:solidFill>
                </w14:textFill>
              </w:rPr>
              <w:t xml:space="preserve">7.4. </w:t>
            </w:r>
            <w:r>
              <w:rPr>
                <w:rStyle w:val="21"/>
                <w:rFonts w:hint="eastAsia" w:eastAsia="楷体"/>
                <w:b w:val="0"/>
                <w:color w:val="000000" w:themeColor="text1"/>
                <w:lang w:val="ru-RU" w:eastAsia="zh-CN"/>
                <w14:textFill>
                  <w14:solidFill>
                    <w14:schemeClr w14:val="tx1"/>
                  </w14:solidFill>
                </w14:textFill>
              </w:rPr>
              <w:t>在本合同有效期截止或提前终止后，如果尚有翻译服务没有完成，该翻译服务仍然受本合同约束，直至该翻译服务履行完毕。</w:t>
            </w:r>
          </w:p>
        </w:tc>
        <w:tc>
          <w:tcPr>
            <w:tcW w:w="2500" w:type="pct"/>
            <w:shd w:val="clear" w:color="auto" w:fill="FFFFFF" w:themeFill="background1"/>
          </w:tcPr>
          <w:p w14:paraId="6AEA5FC6">
            <w:pPr>
              <w:pStyle w:val="15"/>
              <w:shd w:val="clear" w:color="auto" w:fill="FFFFFF" w:themeFill="background1"/>
              <w:spacing w:before="0" w:beforeAutospacing="0" w:after="0" w:afterAutospacing="0"/>
              <w:jc w:val="both"/>
              <w:rPr>
                <w:rStyle w:val="21"/>
                <w:rFonts w:eastAsia="楷体"/>
                <w:b w:val="0"/>
                <w:color w:val="000000" w:themeColor="text1"/>
                <w:sz w:val="22"/>
                <w:szCs w:val="22"/>
                <w:lang w:val="ru-RU" w:eastAsia="zh-CN"/>
                <w14:textFill>
                  <w14:solidFill>
                    <w14:schemeClr w14:val="tx1"/>
                  </w14:solidFill>
                </w14:textFill>
              </w:rPr>
            </w:pPr>
            <w:r>
              <w:rPr>
                <w:rStyle w:val="21"/>
                <w:sz w:val="22"/>
                <w:szCs w:val="22"/>
                <w:lang w:val="ru-RU"/>
              </w:rPr>
              <w:t>7.4.</w:t>
            </w:r>
            <w:r>
              <w:rPr>
                <w:sz w:val="22"/>
                <w:szCs w:val="22"/>
                <w:lang w:val="ru-RU"/>
              </w:rPr>
              <w:t xml:space="preserve"> В случае истечения срока действия Договора или его досрочного прекращения все переводческие услуги, не завершённые на момент окончания действия Договора, продолжают регулироваться настоящим Договором до полного их исполнения.</w:t>
            </w:r>
          </w:p>
        </w:tc>
      </w:tr>
      <w:tr w14:paraId="7A2E080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60" w:hRule="atLeast"/>
        </w:trPr>
        <w:tc>
          <w:tcPr>
            <w:tcW w:w="2500" w:type="pct"/>
            <w:shd w:val="clear" w:color="auto" w:fill="FFFFFF" w:themeFill="background1"/>
          </w:tcPr>
          <w:p w14:paraId="677B2457">
            <w:pPr>
              <w:pStyle w:val="15"/>
              <w:shd w:val="clear" w:color="auto" w:fill="FFFFFF" w:themeFill="background1"/>
              <w:spacing w:before="0" w:beforeAutospacing="0" w:after="0" w:afterAutospacing="0"/>
              <w:rPr>
                <w:rStyle w:val="21"/>
                <w:rFonts w:eastAsia="楷体"/>
                <w:b w:val="0"/>
                <w:color w:val="000000" w:themeColor="text1"/>
                <w:lang w:eastAsia="zh-CN"/>
                <w14:textFill>
                  <w14:solidFill>
                    <w14:schemeClr w14:val="tx1"/>
                  </w14:solidFill>
                </w14:textFill>
              </w:rPr>
            </w:pPr>
            <w:r>
              <w:rPr>
                <w:rStyle w:val="21"/>
                <w:rFonts w:hint="eastAsia" w:eastAsia="楷体"/>
                <w:b w:val="0"/>
                <w:color w:val="000000" w:themeColor="text1"/>
                <w:lang w:eastAsia="zh-CN"/>
                <w14:textFill>
                  <w14:solidFill>
                    <w14:schemeClr w14:val="tx1"/>
                  </w14:solidFill>
                </w14:textFill>
              </w:rPr>
              <w:t>7.5. 距合同有效期结束前1个月内，甲乙双方经友好协商，在合同固定单价不变的情况下，可通过签订补充协议方式延长合同有效期。</w:t>
            </w:r>
          </w:p>
        </w:tc>
        <w:tc>
          <w:tcPr>
            <w:tcW w:w="2500" w:type="pct"/>
            <w:shd w:val="clear" w:color="auto" w:fill="FFFFFF" w:themeFill="background1"/>
          </w:tcPr>
          <w:p w14:paraId="2A6FFB08">
            <w:pPr>
              <w:pStyle w:val="15"/>
              <w:shd w:val="clear" w:color="auto" w:fill="FFFFFF" w:themeFill="background1"/>
              <w:spacing w:before="0" w:beforeAutospacing="0" w:after="0" w:afterAutospacing="0"/>
              <w:jc w:val="both"/>
              <w:rPr>
                <w:rStyle w:val="21"/>
                <w:rFonts w:eastAsia="楷体"/>
                <w:b w:val="0"/>
                <w:color w:val="000000" w:themeColor="text1"/>
                <w:sz w:val="22"/>
                <w:szCs w:val="22"/>
                <w:lang w:val="ru-RU" w:eastAsia="zh-CN"/>
                <w14:textFill>
                  <w14:solidFill>
                    <w14:schemeClr w14:val="tx1"/>
                  </w14:solidFill>
                </w14:textFill>
              </w:rPr>
            </w:pPr>
            <w:r>
              <w:rPr>
                <w:rStyle w:val="21"/>
                <w:sz w:val="22"/>
                <w:szCs w:val="22"/>
                <w:lang w:val="ru-RU"/>
              </w:rPr>
              <w:t>7.5.</w:t>
            </w:r>
            <w:r>
              <w:rPr>
                <w:sz w:val="22"/>
                <w:szCs w:val="22"/>
                <w:lang w:val="ru-RU"/>
              </w:rPr>
              <w:t xml:space="preserve"> За один (1) месяц до окончания срока действия Договора Стороны по взаимному согласию могут продлить срок действия Договора путем подписания дополнительного соглашения, при этом фиксированная стоимость услуг по Договору остаётся без изменения.</w:t>
            </w:r>
          </w:p>
        </w:tc>
      </w:tr>
      <w:tr w14:paraId="3E72694B">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73" w:hRule="atLeast"/>
        </w:trPr>
        <w:tc>
          <w:tcPr>
            <w:tcW w:w="2500" w:type="pct"/>
            <w:shd w:val="clear" w:color="auto" w:fill="FFFFFF" w:themeFill="background1"/>
          </w:tcPr>
          <w:p w14:paraId="52F5E581">
            <w:pPr>
              <w:pStyle w:val="35"/>
              <w:adjustRightInd w:val="0"/>
              <w:snapToGrid w:val="0"/>
              <w:spacing w:line="360" w:lineRule="auto"/>
              <w:jc w:val="both"/>
              <w:rPr>
                <w:rStyle w:val="28"/>
                <w:rFonts w:ascii="宋体" w:hAnsi="宋体" w:eastAsia="宋体" w:cs="宋体"/>
                <w:b/>
                <w:bCs/>
                <w:lang w:val="en-US"/>
              </w:rPr>
            </w:pPr>
            <w:r>
              <w:rPr>
                <w:rFonts w:eastAsia="楷体"/>
                <w:b/>
                <w:bCs/>
                <w:color w:val="000000" w:themeColor="text1"/>
                <w:lang w:eastAsia="zh-CN"/>
                <w14:textFill>
                  <w14:solidFill>
                    <w14:schemeClr w14:val="tx1"/>
                  </w14:solidFill>
                </w14:textFill>
              </w:rPr>
              <w:t>第</w:t>
            </w:r>
            <w:r>
              <w:rPr>
                <w:rFonts w:eastAsia="楷体"/>
                <w:b/>
                <w:bCs/>
                <w:color w:val="000000" w:themeColor="text1"/>
                <w:lang w:val="en-US" w:eastAsia="zh-CN"/>
                <w14:textFill>
                  <w14:solidFill>
                    <w14:schemeClr w14:val="tx1"/>
                  </w14:solidFill>
                </w14:textFill>
              </w:rPr>
              <w:t>八</w:t>
            </w:r>
            <w:r>
              <w:rPr>
                <w:rFonts w:eastAsia="楷体"/>
                <w:b/>
                <w:bCs/>
                <w:color w:val="000000" w:themeColor="text1"/>
                <w:lang w:eastAsia="zh-CN"/>
                <w14:textFill>
                  <w14:solidFill>
                    <w14:schemeClr w14:val="tx1"/>
                  </w14:solidFill>
                </w14:textFill>
              </w:rPr>
              <w:t>条 保密条款</w:t>
            </w:r>
          </w:p>
        </w:tc>
        <w:tc>
          <w:tcPr>
            <w:tcW w:w="2500" w:type="pct"/>
            <w:shd w:val="clear" w:color="auto" w:fill="FFFFFF" w:themeFill="background1"/>
          </w:tcPr>
          <w:p w14:paraId="451F2466">
            <w:pPr>
              <w:pStyle w:val="35"/>
              <w:adjustRightInd w:val="0"/>
              <w:snapToGrid w:val="0"/>
              <w:spacing w:line="360" w:lineRule="auto"/>
              <w:jc w:val="center"/>
              <w:rPr>
                <w:rFonts w:eastAsia="楷体"/>
                <w:b/>
                <w:bCs/>
                <w:color w:val="000000" w:themeColor="text1"/>
                <w:sz w:val="22"/>
                <w:szCs w:val="22"/>
                <w:lang w:eastAsia="zh-CN"/>
                <w14:textFill>
                  <w14:solidFill>
                    <w14:schemeClr w14:val="tx1"/>
                  </w14:solidFill>
                </w14:textFill>
              </w:rPr>
            </w:pPr>
            <w:r>
              <w:rPr>
                <w:rFonts w:eastAsia="楷体"/>
                <w:b/>
                <w:bCs/>
                <w:color w:val="000000" w:themeColor="text1"/>
                <w:sz w:val="22"/>
                <w:szCs w:val="22"/>
                <w:lang w:val="en-US" w:eastAsia="zh-CN"/>
                <w14:textFill>
                  <w14:solidFill>
                    <w14:schemeClr w14:val="tx1"/>
                  </w14:solidFill>
                </w14:textFill>
              </w:rPr>
              <w:t>8. Конфиденциальность</w:t>
            </w:r>
          </w:p>
        </w:tc>
      </w:tr>
      <w:tr w14:paraId="5CCA8735">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2500" w:type="pct"/>
            <w:shd w:val="clear" w:color="auto" w:fill="FFFFFF" w:themeFill="background1"/>
            <w:vAlign w:val="center"/>
          </w:tcPr>
          <w:p w14:paraId="463E3D82">
            <w:pPr>
              <w:widowControl w:val="0"/>
              <w:adjustRightInd w:val="0"/>
              <w:snapToGrid w:val="0"/>
              <w:spacing w:line="360" w:lineRule="auto"/>
              <w:rPr>
                <w:rFonts w:ascii="宋体" w:hAnsi="宋体" w:eastAsia="宋体" w:cs="宋体"/>
                <w:color w:val="auto"/>
                <w:lang w:val="ru-RU" w:eastAsia="zh-CN"/>
              </w:rPr>
            </w:pPr>
            <w:r>
              <w:rPr>
                <w:rFonts w:eastAsia="楷体" w:cs="Times New Roman"/>
                <w:color w:val="000000" w:themeColor="text1"/>
                <w:szCs w:val="22"/>
                <w:lang w:eastAsia="zh-CN"/>
                <w14:textFill>
                  <w14:solidFill>
                    <w14:schemeClr w14:val="tx1"/>
                  </w14:solidFill>
                </w14:textFill>
              </w:rPr>
              <w:t>8</w:t>
            </w:r>
            <w:r>
              <w:rPr>
                <w:rFonts w:eastAsia="楷体" w:cs="Times New Roman"/>
                <w:color w:val="000000" w:themeColor="text1"/>
                <w:szCs w:val="22"/>
                <w:lang w:val="ru-RU" w:eastAsia="zh-CN"/>
                <w14:textFill>
                  <w14:solidFill>
                    <w14:schemeClr w14:val="tx1"/>
                  </w14:solidFill>
                </w14:textFill>
              </w:rPr>
              <w:t>.1 双方承诺对在履行本合同过程中所获得的任何信息严格保密，并采取一切必要措施，防止该信息被泄露。</w:t>
            </w:r>
            <w:r>
              <w:rPr>
                <w:rFonts w:eastAsia="楷体" w:cs="Times New Roman"/>
                <w:color w:val="000000" w:themeColor="text1"/>
                <w:szCs w:val="22"/>
                <w:lang w:eastAsia="zh-CN"/>
                <w14:textFill>
                  <w14:solidFill>
                    <w14:schemeClr w14:val="tx1"/>
                  </w14:solidFill>
                </w14:textFill>
              </w:rPr>
              <w:t>未经对方同意，任何一方当事人不得将有关文件、技术秘密、需要保密的资料和信息泄露给他人或公开发表与引用</w:t>
            </w:r>
            <w:r>
              <w:rPr>
                <w:rFonts w:hint="eastAsia" w:eastAsia="楷体" w:cs="Times New Roman"/>
                <w:color w:val="000000" w:themeColor="text1"/>
                <w:szCs w:val="22"/>
                <w:lang w:eastAsia="zh-CN"/>
                <w14:textFill>
                  <w14:solidFill>
                    <w14:schemeClr w14:val="tx1"/>
                  </w14:solidFill>
                </w14:textFill>
              </w:rPr>
              <w:t>。</w:t>
            </w:r>
          </w:p>
        </w:tc>
        <w:tc>
          <w:tcPr>
            <w:tcW w:w="2500" w:type="pct"/>
            <w:shd w:val="clear" w:color="auto" w:fill="FFFFFF" w:themeFill="background1"/>
          </w:tcPr>
          <w:p w14:paraId="417A955A">
            <w:pPr>
              <w:widowControl w:val="0"/>
              <w:adjustRightInd w:val="0"/>
              <w:snapToGrid w:val="0"/>
              <w:jc w:val="both"/>
              <w:rPr>
                <w:rFonts w:eastAsia="楷体" w:cs="Times New Roman"/>
                <w:color w:val="000000" w:themeColor="text1"/>
                <w:sz w:val="22"/>
                <w:szCs w:val="22"/>
                <w:lang w:val="ru-RU" w:eastAsia="zh-CN"/>
                <w14:textFill>
                  <w14:solidFill>
                    <w14:schemeClr w14:val="tx1"/>
                  </w14:solidFill>
                </w14:textFill>
              </w:rPr>
            </w:pPr>
            <w:r>
              <w:rPr>
                <w:rStyle w:val="21"/>
                <w:sz w:val="22"/>
                <w:szCs w:val="22"/>
                <w:lang w:val="ru-RU"/>
              </w:rPr>
              <w:t>8.1.</w:t>
            </w:r>
            <w:r>
              <w:rPr>
                <w:sz w:val="22"/>
                <w:szCs w:val="22"/>
                <w:lang w:val="ru-RU"/>
              </w:rPr>
              <w:t xml:space="preserve"> Стороны обязуются строго сохранять конфиденциальность любой информации, полученной в процессе исполнения настоящего Договора, и принимать все необходимые меры для предотвращения её разглашения. Без согласия другой Стороны ни одна из Сторон не имеет права раскрывать третьим лицам или публиковать документы, технические секреты и иные материалы, подлежащие конфиденциальному хранению.</w:t>
            </w:r>
          </w:p>
        </w:tc>
      </w:tr>
      <w:tr w14:paraId="21218BE2">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857" w:hRule="atLeast"/>
        </w:trPr>
        <w:tc>
          <w:tcPr>
            <w:tcW w:w="2500" w:type="pct"/>
            <w:shd w:val="clear" w:color="auto" w:fill="FFFFFF" w:themeFill="background1"/>
            <w:vAlign w:val="center"/>
          </w:tcPr>
          <w:p w14:paraId="60B1D411">
            <w:pPr>
              <w:pStyle w:val="35"/>
              <w:adjustRightInd w:val="0"/>
              <w:snapToGrid w:val="0"/>
              <w:spacing w:line="360" w:lineRule="auto"/>
              <w:jc w:val="both"/>
              <w:rPr>
                <w:rFonts w:ascii="宋体" w:hAnsi="宋体" w:eastAsia="宋体" w:cs="宋体"/>
                <w:b/>
                <w:lang w:eastAsia="zh-CN"/>
              </w:rPr>
            </w:pPr>
            <w:r>
              <w:rPr>
                <w:rFonts w:eastAsia="楷体"/>
                <w:color w:val="000000" w:themeColor="text1"/>
                <w:lang w:val="en-US" w:eastAsia="zh-CN"/>
                <w14:textFill>
                  <w14:solidFill>
                    <w14:schemeClr w14:val="tx1"/>
                  </w14:solidFill>
                </w14:textFill>
              </w:rPr>
              <w:t>8</w:t>
            </w:r>
            <w:r>
              <w:rPr>
                <w:rFonts w:eastAsia="楷体"/>
                <w:color w:val="000000" w:themeColor="text1"/>
                <w:lang w:eastAsia="zh-CN"/>
                <w14:textFill>
                  <w14:solidFill>
                    <w14:schemeClr w14:val="tx1"/>
                  </w14:solidFill>
                </w14:textFill>
              </w:rPr>
              <w:t>.2 保密义务在本合同有效期内持续有效，并在本合同终止或履行完毕后继续有效</w:t>
            </w:r>
            <w:r>
              <w:rPr>
                <w:rFonts w:hint="eastAsia" w:eastAsia="楷体"/>
                <w:color w:val="000000" w:themeColor="text1"/>
                <w:lang w:val="en-US" w:eastAsia="zh-CN"/>
                <w14:textFill>
                  <w14:solidFill>
                    <w14:schemeClr w14:val="tx1"/>
                  </w14:solidFill>
                </w14:textFill>
              </w:rPr>
              <w:t>15</w:t>
            </w:r>
            <w:r>
              <w:rPr>
                <w:rFonts w:eastAsia="楷体"/>
                <w:color w:val="000000" w:themeColor="text1"/>
                <w:lang w:eastAsia="zh-CN"/>
                <w14:textFill>
                  <w14:solidFill>
                    <w14:schemeClr w14:val="tx1"/>
                  </w14:solidFill>
                </w14:textFill>
              </w:rPr>
              <w:t>（</w:t>
            </w:r>
            <w:r>
              <w:rPr>
                <w:rFonts w:hint="eastAsia" w:eastAsia="楷体"/>
                <w:color w:val="000000" w:themeColor="text1"/>
                <w:lang w:val="en-US" w:eastAsia="zh-CN"/>
                <w14:textFill>
                  <w14:solidFill>
                    <w14:schemeClr w14:val="tx1"/>
                  </w14:solidFill>
                </w14:textFill>
              </w:rPr>
              <w:t>十五</w:t>
            </w:r>
            <w:r>
              <w:rPr>
                <w:rFonts w:eastAsia="楷体"/>
                <w:color w:val="000000" w:themeColor="text1"/>
                <w:lang w:eastAsia="zh-CN"/>
                <w14:textFill>
                  <w14:solidFill>
                    <w14:schemeClr w14:val="tx1"/>
                  </w14:solidFill>
                </w14:textFill>
              </w:rPr>
              <w:t>）年。</w:t>
            </w:r>
          </w:p>
        </w:tc>
        <w:tc>
          <w:tcPr>
            <w:tcW w:w="2500" w:type="pct"/>
            <w:shd w:val="clear" w:color="auto" w:fill="FFFFFF" w:themeFill="background1"/>
          </w:tcPr>
          <w:p w14:paraId="732C181E">
            <w:pPr>
              <w:pStyle w:val="35"/>
              <w:adjustRightInd w:val="0"/>
              <w:snapToGrid w:val="0"/>
              <w:jc w:val="both"/>
              <w:rPr>
                <w:rFonts w:eastAsia="楷体"/>
                <w:color w:val="000000" w:themeColor="text1"/>
                <w:sz w:val="22"/>
                <w:szCs w:val="22"/>
                <w:lang w:eastAsia="zh-CN"/>
                <w14:textFill>
                  <w14:solidFill>
                    <w14:schemeClr w14:val="tx1"/>
                  </w14:solidFill>
                </w14:textFill>
              </w:rPr>
            </w:pPr>
            <w:r>
              <w:rPr>
                <w:rStyle w:val="21"/>
                <w:sz w:val="22"/>
                <w:szCs w:val="22"/>
              </w:rPr>
              <w:t>8.2.</w:t>
            </w:r>
            <w:r>
              <w:rPr>
                <w:sz w:val="22"/>
                <w:szCs w:val="22"/>
              </w:rPr>
              <w:t xml:space="preserve"> Обязательство по сохранению конфиденциальности действует в течение всего срока действия Договора и продолжает действовать в течение пятнадцати (15) лет после его окончания или полного исполнения обязательств.</w:t>
            </w:r>
          </w:p>
        </w:tc>
      </w:tr>
      <w:tr w14:paraId="65A4B498">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857" w:hRule="atLeast"/>
        </w:trPr>
        <w:tc>
          <w:tcPr>
            <w:tcW w:w="2500" w:type="pct"/>
            <w:shd w:val="clear" w:color="auto" w:fill="FFFFFF" w:themeFill="background1"/>
            <w:vAlign w:val="center"/>
          </w:tcPr>
          <w:p w14:paraId="1F0032AC">
            <w:pPr>
              <w:pStyle w:val="35"/>
              <w:adjustRightInd w:val="0"/>
              <w:snapToGrid w:val="0"/>
              <w:spacing w:line="360" w:lineRule="auto"/>
              <w:jc w:val="both"/>
              <w:rPr>
                <w:rFonts w:eastAsia="宋体" w:cs="宋体"/>
                <w:color w:val="0F1115"/>
                <w:shd w:val="clear" w:color="auto" w:fill="FFFFFF"/>
                <w:lang w:eastAsia="zh-CN"/>
              </w:rPr>
            </w:pPr>
            <w:r>
              <w:rPr>
                <w:rFonts w:eastAsia="楷体"/>
                <w:color w:val="000000" w:themeColor="text1"/>
                <w:lang w:val="en-US" w:eastAsia="zh-CN"/>
                <w14:textFill>
                  <w14:solidFill>
                    <w14:schemeClr w14:val="tx1"/>
                  </w14:solidFill>
                </w14:textFill>
              </w:rPr>
              <w:t xml:space="preserve">8.3 </w:t>
            </w:r>
            <w:r>
              <w:rPr>
                <w:rFonts w:eastAsia="楷体"/>
                <w:color w:val="000000" w:themeColor="text1"/>
                <w:lang w:eastAsia="zh-CN"/>
                <w14:textFill>
                  <w14:solidFill>
                    <w14:schemeClr w14:val="tx1"/>
                  </w14:solidFill>
                </w14:textFill>
              </w:rPr>
              <w:t>双方一致同意，将本合同文本以及在合同签订及履行过程中由一方提供给另一方的全部信息，均视为对方的保密信息，并承担相应保密义务。</w:t>
            </w:r>
          </w:p>
        </w:tc>
        <w:tc>
          <w:tcPr>
            <w:tcW w:w="2500" w:type="pct"/>
            <w:shd w:val="clear" w:color="auto" w:fill="FFFFFF" w:themeFill="background1"/>
          </w:tcPr>
          <w:p w14:paraId="698635AE">
            <w:pPr>
              <w:pStyle w:val="35"/>
              <w:adjustRightInd w:val="0"/>
              <w:snapToGrid w:val="0"/>
              <w:jc w:val="both"/>
              <w:rPr>
                <w:rFonts w:eastAsia="楷体"/>
                <w:color w:val="000000" w:themeColor="text1"/>
                <w:sz w:val="22"/>
                <w:szCs w:val="22"/>
                <w:lang w:eastAsia="zh-CN"/>
                <w14:textFill>
                  <w14:solidFill>
                    <w14:schemeClr w14:val="tx1"/>
                  </w14:solidFill>
                </w14:textFill>
              </w:rPr>
            </w:pPr>
            <w:r>
              <w:rPr>
                <w:rStyle w:val="21"/>
                <w:sz w:val="22"/>
                <w:szCs w:val="22"/>
              </w:rPr>
              <w:t>8.3.</w:t>
            </w:r>
            <w:r>
              <w:rPr>
                <w:sz w:val="22"/>
                <w:szCs w:val="22"/>
              </w:rPr>
              <w:t xml:space="preserve"> Стороны взаимно соглашаются, что текст настоящего Договора, а также вся информация, предоставленная одной Стороной другой Стороне в процессе подписания и исполнения Договора, является конфиденциальной и подлежит соответствующему сохранению конфиденциальности.</w:t>
            </w:r>
          </w:p>
        </w:tc>
      </w:tr>
      <w:tr w14:paraId="74BFBAB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857" w:hRule="atLeast"/>
        </w:trPr>
        <w:tc>
          <w:tcPr>
            <w:tcW w:w="2500" w:type="pct"/>
            <w:shd w:val="clear" w:color="auto" w:fill="FFFFFF" w:themeFill="background1"/>
            <w:vAlign w:val="center"/>
          </w:tcPr>
          <w:p w14:paraId="7AB10953">
            <w:pPr>
              <w:pStyle w:val="35"/>
              <w:adjustRightInd w:val="0"/>
              <w:snapToGrid w:val="0"/>
              <w:spacing w:before="240"/>
              <w:jc w:val="both"/>
              <w:rPr>
                <w:rFonts w:eastAsia="楷体"/>
                <w:color w:val="000000" w:themeColor="text1"/>
                <w:lang w:val="en-US" w:eastAsia="zh-CN"/>
                <w14:textFill>
                  <w14:solidFill>
                    <w14:schemeClr w14:val="tx1"/>
                  </w14:solidFill>
                </w14:textFill>
              </w:rPr>
            </w:pPr>
            <w:r>
              <w:rPr>
                <w:rFonts w:eastAsia="楷体"/>
                <w:b/>
                <w:bCs/>
                <w:color w:val="000000" w:themeColor="text1"/>
                <w:lang w:eastAsia="zh-CN"/>
                <w14:textFill>
                  <w14:solidFill>
                    <w14:schemeClr w14:val="tx1"/>
                  </w14:solidFill>
                </w14:textFill>
              </w:rPr>
              <w:t>第</w:t>
            </w:r>
            <w:r>
              <w:rPr>
                <w:rFonts w:eastAsia="楷体"/>
                <w:b/>
                <w:bCs/>
                <w:color w:val="000000" w:themeColor="text1"/>
                <w:lang w:val="en-US" w:eastAsia="zh-CN"/>
                <w14:textFill>
                  <w14:solidFill>
                    <w14:schemeClr w14:val="tx1"/>
                  </w14:solidFill>
                </w14:textFill>
              </w:rPr>
              <w:t>九</w:t>
            </w:r>
            <w:r>
              <w:rPr>
                <w:rFonts w:eastAsia="楷体"/>
                <w:b/>
                <w:bCs/>
                <w:color w:val="000000" w:themeColor="text1"/>
                <w:lang w:eastAsia="zh-CN"/>
                <w14:textFill>
                  <w14:solidFill>
                    <w14:schemeClr w14:val="tx1"/>
                  </w14:solidFill>
                </w14:textFill>
              </w:rPr>
              <w:t>条 不可抗力</w:t>
            </w:r>
          </w:p>
        </w:tc>
        <w:tc>
          <w:tcPr>
            <w:tcW w:w="2500" w:type="pct"/>
            <w:shd w:val="clear" w:color="auto" w:fill="FFFFFF" w:themeFill="background1"/>
          </w:tcPr>
          <w:p w14:paraId="3CEF5738">
            <w:pPr>
              <w:pStyle w:val="35"/>
              <w:adjustRightInd w:val="0"/>
              <w:snapToGrid w:val="0"/>
              <w:spacing w:before="240"/>
              <w:jc w:val="center"/>
              <w:rPr>
                <w:rFonts w:eastAsia="楷体"/>
                <w:b/>
                <w:bCs/>
                <w:color w:val="000000" w:themeColor="text1"/>
                <w:sz w:val="22"/>
                <w:szCs w:val="22"/>
                <w:lang w:eastAsia="zh-CN"/>
                <w14:textFill>
                  <w14:solidFill>
                    <w14:schemeClr w14:val="tx1"/>
                  </w14:solidFill>
                </w14:textFill>
              </w:rPr>
            </w:pPr>
            <w:r>
              <w:rPr>
                <w:rFonts w:eastAsia="楷体"/>
                <w:b/>
                <w:bCs/>
                <w:color w:val="000000" w:themeColor="text1"/>
                <w:sz w:val="22"/>
                <w:szCs w:val="22"/>
                <w:lang w:val="en-US" w:eastAsia="zh-CN"/>
                <w14:textFill>
                  <w14:solidFill>
                    <w14:schemeClr w14:val="tx1"/>
                  </w14:solidFill>
                </w14:textFill>
              </w:rPr>
              <w:t>9. Форс-мажор</w:t>
            </w:r>
          </w:p>
        </w:tc>
      </w:tr>
      <w:tr w14:paraId="7D5BB6C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857" w:hRule="atLeast"/>
        </w:trPr>
        <w:tc>
          <w:tcPr>
            <w:tcW w:w="2500" w:type="pct"/>
            <w:shd w:val="clear" w:color="auto" w:fill="FFFFFF" w:themeFill="background1"/>
            <w:vAlign w:val="center"/>
          </w:tcPr>
          <w:p w14:paraId="7A6C2C7E">
            <w:pPr>
              <w:pStyle w:val="35"/>
              <w:adjustRightInd w:val="0"/>
              <w:snapToGrid w:val="0"/>
              <w:spacing w:line="360" w:lineRule="auto"/>
              <w:jc w:val="both"/>
              <w:rPr>
                <w:rFonts w:eastAsia="楷体"/>
                <w:color w:val="000000" w:themeColor="text1"/>
                <w:lang w:eastAsia="zh-CN"/>
                <w14:textFill>
                  <w14:solidFill>
                    <w14:schemeClr w14:val="tx1"/>
                  </w14:solidFill>
                </w14:textFill>
              </w:rPr>
            </w:pPr>
            <w:r>
              <w:rPr>
                <w:rFonts w:eastAsia="楷体"/>
                <w:color w:val="000000" w:themeColor="text1"/>
                <w:lang w:val="en-US" w:eastAsia="zh-CN"/>
                <w14:textFill>
                  <w14:solidFill>
                    <w14:schemeClr w14:val="tx1"/>
                  </w14:solidFill>
                </w14:textFill>
              </w:rPr>
              <w:t>9</w:t>
            </w:r>
            <w:r>
              <w:rPr>
                <w:rFonts w:eastAsia="楷体"/>
                <w:color w:val="000000" w:themeColor="text1"/>
                <w:lang w:eastAsia="zh-CN"/>
                <w14:textFill>
                  <w14:solidFill>
                    <w14:schemeClr w14:val="tx1"/>
                  </w14:solidFill>
                </w14:textFill>
              </w:rPr>
              <w:t>.1 如因不可抗力事件或其他双方无法预见、避免或克服的客观情况，导致一方部分或全部未能履行本合同义务，双方可免除责任。此类情况包括但不限于：火灾、洪水、地震、战争、军事（紧急）状态、恐怖袭击及其他直接影响本合同履行的事件。上述情况及其持续时间的有效证明，应由相关主管机关出具的正式文件予以确认。</w:t>
            </w:r>
          </w:p>
          <w:p w14:paraId="22F3C866">
            <w:pPr>
              <w:pStyle w:val="35"/>
              <w:adjustRightInd w:val="0"/>
              <w:snapToGrid w:val="0"/>
              <w:spacing w:line="360" w:lineRule="auto"/>
              <w:jc w:val="both"/>
              <w:rPr>
                <w:rFonts w:eastAsia="楷体"/>
                <w:color w:val="000000" w:themeColor="text1"/>
                <w:lang w:val="en-US" w:eastAsia="zh-CN"/>
                <w14:textFill>
                  <w14:solidFill>
                    <w14:schemeClr w14:val="tx1"/>
                  </w14:solidFill>
                </w14:textFill>
              </w:rPr>
            </w:pPr>
          </w:p>
        </w:tc>
        <w:tc>
          <w:tcPr>
            <w:tcW w:w="2500" w:type="pct"/>
            <w:shd w:val="clear" w:color="auto" w:fill="FFFFFF" w:themeFill="background1"/>
          </w:tcPr>
          <w:p w14:paraId="0BD28103">
            <w:pPr>
              <w:pStyle w:val="35"/>
              <w:adjustRightInd w:val="0"/>
              <w:snapToGrid w:val="0"/>
              <w:jc w:val="both"/>
              <w:rPr>
                <w:rFonts w:eastAsia="楷体"/>
                <w:color w:val="000000" w:themeColor="text1"/>
                <w:sz w:val="22"/>
                <w:szCs w:val="22"/>
                <w:lang w:eastAsia="zh-CN"/>
                <w14:textFill>
                  <w14:solidFill>
                    <w14:schemeClr w14:val="tx1"/>
                  </w14:solidFill>
                </w14:textFill>
              </w:rPr>
            </w:pPr>
            <w:r>
              <w:rPr>
                <w:rStyle w:val="21"/>
                <w:sz w:val="22"/>
                <w:szCs w:val="22"/>
              </w:rPr>
              <w:t>9.1.</w:t>
            </w:r>
            <w:r>
              <w:rPr>
                <w:sz w:val="22"/>
                <w:szCs w:val="22"/>
              </w:rPr>
              <w:t xml:space="preserve"> В случае наступления форс-мажорных обстоятельств или иных непредвиденных, непреодолимых и объективных обстоятельств, которые делают невозможным частичное или полное исполнение обязательств по настоящему Договору, Стороны освобождаются от ответственности за такое неисполнение. К таким обстоятельствам относятся, но не ограничиваются: пожар, наводнение, землетрясение, война, введение военного (чрезвычайного) положения, террористические акты и иные события, непосредственно влияющие на исполнение настоящего Договора. Наличие таких обстоятельств и срок их действия подтверждается официальными документами компетентных органов.</w:t>
            </w:r>
          </w:p>
        </w:tc>
      </w:tr>
      <w:tr w14:paraId="6FD6112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857" w:hRule="atLeast"/>
        </w:trPr>
        <w:tc>
          <w:tcPr>
            <w:tcW w:w="2500" w:type="pct"/>
            <w:shd w:val="clear" w:color="auto" w:fill="FFFFFF" w:themeFill="background1"/>
            <w:vAlign w:val="center"/>
          </w:tcPr>
          <w:p w14:paraId="42812786">
            <w:pPr>
              <w:pStyle w:val="35"/>
              <w:adjustRightInd w:val="0"/>
              <w:snapToGrid w:val="0"/>
              <w:spacing w:line="360" w:lineRule="auto"/>
              <w:jc w:val="both"/>
              <w:rPr>
                <w:rFonts w:eastAsia="楷体"/>
                <w:color w:val="000000" w:themeColor="text1"/>
                <w:lang w:val="en-US" w:eastAsia="zh-CN"/>
                <w14:textFill>
                  <w14:solidFill>
                    <w14:schemeClr w14:val="tx1"/>
                  </w14:solidFill>
                </w14:textFill>
              </w:rPr>
            </w:pPr>
            <w:r>
              <w:rPr>
                <w:rFonts w:eastAsia="楷体"/>
                <w:color w:val="000000" w:themeColor="text1"/>
                <w:lang w:val="en-US" w:eastAsia="zh-CN"/>
                <w14:textFill>
                  <w14:solidFill>
                    <w14:schemeClr w14:val="tx1"/>
                  </w14:solidFill>
                </w14:textFill>
              </w:rPr>
              <w:t>9</w:t>
            </w:r>
            <w:r>
              <w:rPr>
                <w:rFonts w:eastAsia="楷体"/>
                <w:color w:val="000000" w:themeColor="text1"/>
                <w:lang w:eastAsia="zh-CN"/>
                <w14:textFill>
                  <w14:solidFill>
                    <w14:schemeClr w14:val="tx1"/>
                  </w14:solidFill>
                </w14:textFill>
              </w:rPr>
              <w:t>.2 若发生不可抗力事件，任何一方均有权单方面解除本合同，但须提前不少于5（五）个日历日以书面形式通知另一方。在合同终止前，双方应于合同终止日前5（五）个工作日内完成所有财务结算。</w:t>
            </w:r>
          </w:p>
        </w:tc>
        <w:tc>
          <w:tcPr>
            <w:tcW w:w="2500" w:type="pct"/>
            <w:shd w:val="clear" w:color="auto" w:fill="FFFFFF" w:themeFill="background1"/>
          </w:tcPr>
          <w:p w14:paraId="51233997">
            <w:pPr>
              <w:pStyle w:val="35"/>
              <w:adjustRightInd w:val="0"/>
              <w:snapToGrid w:val="0"/>
              <w:jc w:val="both"/>
              <w:rPr>
                <w:rFonts w:eastAsia="楷体"/>
                <w:color w:val="000000" w:themeColor="text1"/>
                <w:sz w:val="22"/>
                <w:szCs w:val="22"/>
                <w:lang w:eastAsia="zh-CN"/>
                <w14:textFill>
                  <w14:solidFill>
                    <w14:schemeClr w14:val="tx1"/>
                  </w14:solidFill>
                </w14:textFill>
              </w:rPr>
            </w:pPr>
            <w:r>
              <w:rPr>
                <w:rStyle w:val="21"/>
                <w:sz w:val="22"/>
                <w:szCs w:val="22"/>
              </w:rPr>
              <w:t>9.2.</w:t>
            </w:r>
            <w:r>
              <w:rPr>
                <w:sz w:val="22"/>
                <w:szCs w:val="22"/>
              </w:rPr>
              <w:t xml:space="preserve"> В случае наступления форс-мажорных обстоятельств любая Сторона вправе односторонне расторгнуть настоящий Договор, уведомив об этом другую Сторону в письменной форме не менее чем за пять (5) календарных дней до предполагаемой даты расторжения. До даты расторжения Договора Стороны обязаны завершить все финансовые расчёты не позднее чем за пять (5) рабочих дней до даты прекращения Договора.</w:t>
            </w:r>
          </w:p>
        </w:tc>
      </w:tr>
      <w:tr w14:paraId="1A3273B3">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859" w:hRule="atLeast"/>
        </w:trPr>
        <w:tc>
          <w:tcPr>
            <w:tcW w:w="2500" w:type="pct"/>
            <w:shd w:val="clear" w:color="auto" w:fill="FFFFFF" w:themeFill="background1"/>
            <w:vAlign w:val="center"/>
          </w:tcPr>
          <w:p w14:paraId="025BE37A">
            <w:pPr>
              <w:pStyle w:val="35"/>
              <w:adjustRightInd w:val="0"/>
              <w:snapToGrid w:val="0"/>
              <w:spacing w:line="360" w:lineRule="auto"/>
              <w:jc w:val="both"/>
              <w:rPr>
                <w:rFonts w:eastAsia="楷体"/>
                <w:color w:val="000000" w:themeColor="text1"/>
                <w:lang w:val="en-US" w:eastAsia="zh-CN"/>
                <w14:textFill>
                  <w14:solidFill>
                    <w14:schemeClr w14:val="tx1"/>
                  </w14:solidFill>
                </w14:textFill>
              </w:rPr>
            </w:pPr>
            <w:r>
              <w:rPr>
                <w:rFonts w:hint="eastAsia" w:eastAsia="楷体"/>
                <w:b/>
                <w:bCs/>
                <w:color w:val="000000" w:themeColor="text1"/>
                <w:lang w:val="en-US" w:eastAsia="zh-CN"/>
                <w14:textFill>
                  <w14:solidFill>
                    <w14:schemeClr w14:val="tx1"/>
                  </w14:solidFill>
                </w14:textFill>
              </w:rPr>
              <w:t>第十条 合同变更</w:t>
            </w:r>
          </w:p>
        </w:tc>
        <w:tc>
          <w:tcPr>
            <w:tcW w:w="2500" w:type="pct"/>
            <w:shd w:val="clear" w:color="auto" w:fill="FFFFFF" w:themeFill="background1"/>
          </w:tcPr>
          <w:p w14:paraId="4EC7A4C7">
            <w:pPr>
              <w:pStyle w:val="35"/>
              <w:adjustRightInd w:val="0"/>
              <w:snapToGrid w:val="0"/>
              <w:spacing w:line="360" w:lineRule="auto"/>
              <w:jc w:val="center"/>
              <w:rPr>
                <w:rFonts w:eastAsia="楷体"/>
                <w:b/>
                <w:bCs/>
                <w:color w:val="000000" w:themeColor="text1"/>
                <w:sz w:val="22"/>
                <w:szCs w:val="22"/>
                <w:lang w:eastAsia="zh-CN"/>
                <w14:textFill>
                  <w14:solidFill>
                    <w14:schemeClr w14:val="tx1"/>
                  </w14:solidFill>
                </w14:textFill>
              </w:rPr>
            </w:pPr>
          </w:p>
          <w:p w14:paraId="7A8FB28E">
            <w:pPr>
              <w:pStyle w:val="35"/>
              <w:adjustRightInd w:val="0"/>
              <w:snapToGrid w:val="0"/>
              <w:spacing w:line="360" w:lineRule="auto"/>
              <w:jc w:val="center"/>
              <w:rPr>
                <w:rFonts w:hint="eastAsia" w:eastAsia="楷体"/>
                <w:b/>
                <w:bCs/>
                <w:color w:val="000000" w:themeColor="text1"/>
                <w:sz w:val="22"/>
                <w:szCs w:val="22"/>
                <w:lang w:val="en-US" w:eastAsia="zh-CN"/>
                <w14:textFill>
                  <w14:solidFill>
                    <w14:schemeClr w14:val="tx1"/>
                  </w14:solidFill>
                </w14:textFill>
              </w:rPr>
            </w:pPr>
            <w:r>
              <w:rPr>
                <w:rFonts w:eastAsia="楷体"/>
                <w:b/>
                <w:bCs/>
                <w:color w:val="000000" w:themeColor="text1"/>
                <w:sz w:val="22"/>
                <w:szCs w:val="22"/>
                <w:lang w:val="en-US" w:eastAsia="zh-CN"/>
                <w14:textFill>
                  <w14:solidFill>
                    <w14:schemeClr w14:val="tx1"/>
                  </w14:solidFill>
                </w14:textFill>
              </w:rPr>
              <w:t>10. Изменение Договора</w:t>
            </w:r>
          </w:p>
        </w:tc>
      </w:tr>
      <w:tr w14:paraId="3D2F302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857" w:hRule="atLeast"/>
        </w:trPr>
        <w:tc>
          <w:tcPr>
            <w:tcW w:w="2500" w:type="pct"/>
            <w:shd w:val="clear" w:color="auto" w:fill="FFFFFF" w:themeFill="background1"/>
            <w:vAlign w:val="center"/>
          </w:tcPr>
          <w:p w14:paraId="1C8D4C3C">
            <w:pPr>
              <w:widowControl w:val="0"/>
              <w:adjustRightInd w:val="0"/>
              <w:snapToGrid w:val="0"/>
              <w:spacing w:line="360" w:lineRule="auto"/>
              <w:rPr>
                <w:rFonts w:eastAsia="楷体" w:cs="Times New Roman"/>
                <w:color w:val="000000" w:themeColor="text1"/>
                <w:szCs w:val="22"/>
                <w:lang w:eastAsia="zh-CN"/>
                <w14:textFill>
                  <w14:solidFill>
                    <w14:schemeClr w14:val="tx1"/>
                  </w14:solidFill>
                </w14:textFill>
              </w:rPr>
            </w:pPr>
            <w:r>
              <w:rPr>
                <w:rFonts w:eastAsia="楷体" w:cs="Times New Roman"/>
                <w:color w:val="000000" w:themeColor="text1"/>
                <w:szCs w:val="22"/>
                <w:lang w:eastAsia="zh-CN"/>
                <w14:textFill>
                  <w14:solidFill>
                    <w14:schemeClr w14:val="tx1"/>
                  </w14:solidFill>
                </w14:textFill>
              </w:rPr>
              <w:t>合同履行中发生下述情形时，合同一方均可向对方提出变更请求，经双方协商一致后进行变更，</w:t>
            </w:r>
            <w:r>
              <w:rPr>
                <w:rFonts w:hint="eastAsia" w:eastAsia="楷体" w:cs="Times New Roman"/>
                <w:color w:val="000000" w:themeColor="text1"/>
                <w:szCs w:val="22"/>
                <w:lang w:eastAsia="zh-CN"/>
                <w14:textFill>
                  <w14:solidFill>
                    <w14:schemeClr w14:val="tx1"/>
                  </w14:solidFill>
                </w14:textFill>
              </w:rPr>
              <w:t>服务费用</w:t>
            </w:r>
            <w:r>
              <w:rPr>
                <w:rFonts w:eastAsia="楷体" w:cs="Times New Roman"/>
                <w:color w:val="000000" w:themeColor="text1"/>
                <w:szCs w:val="22"/>
                <w:lang w:eastAsia="zh-CN"/>
                <w14:textFill>
                  <w14:solidFill>
                    <w14:schemeClr w14:val="tx1"/>
                  </w14:solidFill>
                </w14:textFill>
              </w:rPr>
              <w:t>调整方法</w:t>
            </w:r>
            <w:r>
              <w:rPr>
                <w:rFonts w:hint="eastAsia" w:eastAsia="楷体" w:cs="Times New Roman"/>
                <w:color w:val="000000" w:themeColor="text1"/>
                <w:szCs w:val="22"/>
                <w:lang w:eastAsia="zh-CN"/>
                <w14:textFill>
                  <w14:solidFill>
                    <w14:schemeClr w14:val="tx1"/>
                  </w14:solidFill>
                </w14:textFill>
              </w:rPr>
              <w:t>：经双方协商一致后进行调整</w:t>
            </w:r>
            <w:r>
              <w:rPr>
                <w:rFonts w:eastAsia="楷体" w:cs="Times New Roman"/>
                <w:color w:val="000000" w:themeColor="text1"/>
                <w:szCs w:val="22"/>
                <w:lang w:eastAsia="zh-CN"/>
                <w14:textFill>
                  <w14:solidFill>
                    <w14:schemeClr w14:val="tx1"/>
                  </w14:solidFill>
                </w14:textFill>
              </w:rPr>
              <w:t>。</w:t>
            </w:r>
          </w:p>
          <w:p w14:paraId="73B258BC">
            <w:pPr>
              <w:widowControl w:val="0"/>
              <w:adjustRightInd w:val="0"/>
              <w:snapToGrid w:val="0"/>
              <w:spacing w:line="360" w:lineRule="auto"/>
              <w:rPr>
                <w:rFonts w:eastAsia="楷体" w:cs="Times New Roman"/>
                <w:color w:val="000000" w:themeColor="text1"/>
                <w:szCs w:val="22"/>
                <w:lang w:eastAsia="zh-CN"/>
                <w14:textFill>
                  <w14:solidFill>
                    <w14:schemeClr w14:val="tx1"/>
                  </w14:solidFill>
                </w14:textFill>
              </w:rPr>
            </w:pPr>
            <w:r>
              <w:rPr>
                <w:rFonts w:hint="eastAsia" w:eastAsia="楷体" w:cs="Times New Roman"/>
                <w:color w:val="000000" w:themeColor="text1"/>
                <w:szCs w:val="22"/>
                <w:lang w:eastAsia="zh-CN"/>
                <w14:textFill>
                  <w14:solidFill>
                    <w14:schemeClr w14:val="tx1"/>
                  </w14:solidFill>
                </w14:textFill>
              </w:rPr>
              <w:t>10.1 服务</w:t>
            </w:r>
            <w:r>
              <w:rPr>
                <w:rFonts w:eastAsia="楷体" w:cs="Times New Roman"/>
                <w:color w:val="000000" w:themeColor="text1"/>
                <w:szCs w:val="22"/>
                <w:lang w:eastAsia="zh-CN"/>
                <w14:textFill>
                  <w14:solidFill>
                    <w14:schemeClr w14:val="tx1"/>
                  </w14:solidFill>
                </w14:textFill>
              </w:rPr>
              <w:t>范围发生变化；</w:t>
            </w:r>
          </w:p>
          <w:p w14:paraId="1C031451">
            <w:pPr>
              <w:widowControl w:val="0"/>
              <w:adjustRightInd w:val="0"/>
              <w:snapToGrid w:val="0"/>
              <w:spacing w:line="360" w:lineRule="auto"/>
              <w:rPr>
                <w:rFonts w:eastAsia="楷体" w:cs="Times New Roman"/>
                <w:color w:val="000000" w:themeColor="text1"/>
                <w:lang w:eastAsia="zh-CN"/>
                <w14:textFill>
                  <w14:solidFill>
                    <w14:schemeClr w14:val="tx1"/>
                  </w14:solidFill>
                </w14:textFill>
              </w:rPr>
            </w:pPr>
            <w:r>
              <w:rPr>
                <w:rFonts w:hint="eastAsia" w:eastAsia="楷体" w:cs="Times New Roman"/>
                <w:color w:val="000000" w:themeColor="text1"/>
                <w:szCs w:val="22"/>
                <w:lang w:eastAsia="zh-CN"/>
                <w14:textFill>
                  <w14:solidFill>
                    <w14:schemeClr w14:val="tx1"/>
                  </w14:solidFill>
                </w14:textFill>
              </w:rPr>
              <w:t xml:space="preserve">10.2  </w:t>
            </w:r>
            <w:r>
              <w:rPr>
                <w:rFonts w:eastAsia="楷体" w:cs="Times New Roman"/>
                <w:color w:val="000000" w:themeColor="text1"/>
                <w:szCs w:val="22"/>
                <w:lang w:eastAsia="zh-CN"/>
                <w14:textFill>
                  <w14:solidFill>
                    <w14:schemeClr w14:val="tx1"/>
                  </w14:solidFill>
                </w14:textFill>
              </w:rPr>
              <w:t>除不可抗力外，非</w:t>
            </w:r>
            <w:r>
              <w:rPr>
                <w:rFonts w:hint="eastAsia" w:eastAsia="楷体" w:cs="Times New Roman"/>
                <w:color w:val="000000" w:themeColor="text1"/>
                <w:szCs w:val="22"/>
                <w:lang w:eastAsia="zh-CN"/>
                <w14:textFill>
                  <w14:solidFill>
                    <w14:schemeClr w14:val="tx1"/>
                  </w14:solidFill>
                </w14:textFill>
              </w:rPr>
              <w:t>卖方</w:t>
            </w:r>
            <w:r>
              <w:rPr>
                <w:rFonts w:eastAsia="楷体" w:cs="Times New Roman"/>
                <w:color w:val="000000" w:themeColor="text1"/>
                <w:szCs w:val="22"/>
                <w:lang w:eastAsia="zh-CN"/>
                <w14:textFill>
                  <w14:solidFill>
                    <w14:schemeClr w14:val="tx1"/>
                  </w14:solidFill>
                </w14:textFill>
              </w:rPr>
              <w:t>的原因引起的周期延误</w:t>
            </w:r>
            <w:r>
              <w:rPr>
                <w:rFonts w:hint="eastAsia" w:eastAsia="楷体" w:cs="Times New Roman"/>
                <w:color w:val="000000" w:themeColor="text1"/>
                <w:szCs w:val="22"/>
                <w:lang w:eastAsia="zh-CN"/>
                <w14:textFill>
                  <w14:solidFill>
                    <w14:schemeClr w14:val="tx1"/>
                  </w14:solidFill>
                </w14:textFill>
              </w:rPr>
              <w:t>。</w:t>
            </w:r>
          </w:p>
        </w:tc>
        <w:tc>
          <w:tcPr>
            <w:tcW w:w="2500" w:type="pct"/>
            <w:shd w:val="clear" w:color="auto" w:fill="FFFFFF" w:themeFill="background1"/>
          </w:tcPr>
          <w:p w14:paraId="315D424C">
            <w:pPr>
              <w:widowControl w:val="0"/>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color w:val="000000" w:themeColor="text1"/>
                <w:sz w:val="22"/>
                <w:szCs w:val="20"/>
                <w:lang w:eastAsia="zh-CN"/>
                <w14:textFill>
                  <w14:solidFill>
                    <w14:schemeClr w14:val="tx1"/>
                  </w14:solidFill>
                </w14:textFill>
              </w:rPr>
              <w:t>В случае возникновения нижеуказанных обстоятельств любая Сторона вправе направить другой Стороне предложение о внесении изменений в Договор. Изменения вступают в силу только после согласования Сторонами. Методы корректировки стоимости услуг также определяются по согласованию Сторон.</w:t>
            </w:r>
          </w:p>
          <w:p w14:paraId="61C5289C">
            <w:pPr>
              <w:widowControl w:val="0"/>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b/>
                <w:bCs/>
                <w:color w:val="000000" w:themeColor="text1"/>
                <w:sz w:val="22"/>
                <w:szCs w:val="20"/>
                <w:lang w:eastAsia="zh-CN"/>
                <w14:textFill>
                  <w14:solidFill>
                    <w14:schemeClr w14:val="tx1"/>
                  </w14:solidFill>
                </w14:textFill>
              </w:rPr>
              <w:t>10.1.</w:t>
            </w:r>
            <w:r>
              <w:rPr>
                <w:rFonts w:eastAsia="楷体" w:cs="Times New Roman"/>
                <w:color w:val="000000" w:themeColor="text1"/>
                <w:sz w:val="22"/>
                <w:szCs w:val="20"/>
                <w:lang w:eastAsia="zh-CN"/>
                <w14:textFill>
                  <w14:solidFill>
                    <w14:schemeClr w14:val="tx1"/>
                  </w14:solidFill>
                </w14:textFill>
              </w:rPr>
              <w:t xml:space="preserve"> Изменение объёма предоставляемых услуг.</w:t>
            </w:r>
          </w:p>
          <w:p w14:paraId="2912CA69">
            <w:pPr>
              <w:widowControl w:val="0"/>
              <w:adjustRightInd w:val="0"/>
              <w:snapToGrid w:val="0"/>
              <w:jc w:val="both"/>
              <w:rPr>
                <w:rFonts w:eastAsia="楷体" w:cs="Times New Roman"/>
                <w:color w:val="000000" w:themeColor="text1"/>
                <w:sz w:val="22"/>
                <w:szCs w:val="20"/>
                <w:lang w:val="ru-RU" w:eastAsia="zh-CN"/>
                <w14:textFill>
                  <w14:solidFill>
                    <w14:schemeClr w14:val="tx1"/>
                  </w14:solidFill>
                </w14:textFill>
              </w:rPr>
            </w:pPr>
            <w:r>
              <w:rPr>
                <w:rFonts w:eastAsia="楷体" w:cs="Times New Roman"/>
                <w:b/>
                <w:bCs/>
                <w:color w:val="000000" w:themeColor="text1"/>
                <w:sz w:val="22"/>
                <w:szCs w:val="20"/>
                <w:lang w:eastAsia="zh-CN"/>
                <w14:textFill>
                  <w14:solidFill>
                    <w14:schemeClr w14:val="tx1"/>
                  </w14:solidFill>
                </w14:textFill>
              </w:rPr>
              <w:t>10.2.</w:t>
            </w:r>
            <w:r>
              <w:rPr>
                <w:rFonts w:eastAsia="楷体" w:cs="Times New Roman"/>
                <w:color w:val="000000" w:themeColor="text1"/>
                <w:sz w:val="22"/>
                <w:szCs w:val="20"/>
                <w:lang w:eastAsia="zh-CN"/>
                <w14:textFill>
                  <w14:solidFill>
                    <w14:schemeClr w14:val="tx1"/>
                  </w14:solidFill>
                </w14:textFill>
              </w:rPr>
              <w:t xml:space="preserve"> Задержка сроков выполнения услуг по причинам, не зависящим от Продавца и не связанным с форс-мажором.</w:t>
            </w:r>
          </w:p>
        </w:tc>
      </w:tr>
      <w:tr w14:paraId="1223B032">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857" w:hRule="atLeast"/>
        </w:trPr>
        <w:tc>
          <w:tcPr>
            <w:tcW w:w="2500" w:type="pct"/>
            <w:shd w:val="clear" w:color="auto" w:fill="FFFFFF" w:themeFill="background1"/>
            <w:vAlign w:val="center"/>
          </w:tcPr>
          <w:p w14:paraId="56583CDC">
            <w:pPr>
              <w:pStyle w:val="35"/>
              <w:adjustRightInd w:val="0"/>
              <w:snapToGrid w:val="0"/>
              <w:spacing w:line="360" w:lineRule="auto"/>
              <w:jc w:val="both"/>
              <w:rPr>
                <w:rFonts w:eastAsia="楷体"/>
                <w:color w:val="000000" w:themeColor="text1"/>
                <w:szCs w:val="22"/>
                <w:lang w:val="en-US" w:eastAsia="zh-CN"/>
                <w14:textFill>
                  <w14:solidFill>
                    <w14:schemeClr w14:val="tx1"/>
                  </w14:solidFill>
                </w14:textFill>
              </w:rPr>
            </w:pPr>
            <w:r>
              <w:rPr>
                <w:rFonts w:hint="eastAsia" w:eastAsia="楷体"/>
                <w:b/>
                <w:bCs/>
                <w:color w:val="000000" w:themeColor="text1"/>
                <w:lang w:val="en-US" w:eastAsia="zh-CN"/>
                <w14:textFill>
                  <w14:solidFill>
                    <w14:schemeClr w14:val="tx1"/>
                  </w14:solidFill>
                </w14:textFill>
              </w:rPr>
              <w:t>第十一条 争议的解决</w:t>
            </w:r>
          </w:p>
        </w:tc>
        <w:tc>
          <w:tcPr>
            <w:tcW w:w="2500" w:type="pct"/>
            <w:shd w:val="clear" w:color="auto" w:fill="FFFFFF" w:themeFill="background1"/>
          </w:tcPr>
          <w:p w14:paraId="0767524B">
            <w:pPr>
              <w:pStyle w:val="35"/>
              <w:adjustRightInd w:val="0"/>
              <w:snapToGrid w:val="0"/>
              <w:spacing w:before="240"/>
              <w:jc w:val="center"/>
              <w:rPr>
                <w:rFonts w:hint="eastAsia" w:eastAsia="楷体"/>
                <w:b/>
                <w:bCs/>
                <w:color w:val="000000" w:themeColor="text1"/>
                <w:sz w:val="22"/>
                <w:szCs w:val="22"/>
                <w:lang w:val="en-US" w:eastAsia="zh-CN"/>
                <w14:textFill>
                  <w14:solidFill>
                    <w14:schemeClr w14:val="tx1"/>
                  </w14:solidFill>
                </w14:textFill>
              </w:rPr>
            </w:pPr>
            <w:r>
              <w:rPr>
                <w:rFonts w:eastAsia="楷体"/>
                <w:b/>
                <w:bCs/>
                <w:color w:val="000000" w:themeColor="text1"/>
                <w:sz w:val="22"/>
                <w:szCs w:val="22"/>
                <w:lang w:val="en-US" w:eastAsia="zh-CN"/>
                <w14:textFill>
                  <w14:solidFill>
                    <w14:schemeClr w14:val="tx1"/>
                  </w14:solidFill>
                </w14:textFill>
              </w:rPr>
              <w:t>11. Разрешение споров</w:t>
            </w:r>
          </w:p>
        </w:tc>
      </w:tr>
      <w:tr w14:paraId="5A6B2315">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857" w:hRule="atLeast"/>
        </w:trPr>
        <w:tc>
          <w:tcPr>
            <w:tcW w:w="2500" w:type="pct"/>
            <w:shd w:val="clear" w:color="auto" w:fill="FFFFFF" w:themeFill="background1"/>
            <w:vAlign w:val="center"/>
          </w:tcPr>
          <w:p w14:paraId="7E2B33B2">
            <w:pPr>
              <w:pStyle w:val="35"/>
              <w:adjustRightInd w:val="0"/>
              <w:snapToGrid w:val="0"/>
              <w:spacing w:line="360" w:lineRule="auto"/>
              <w:jc w:val="both"/>
              <w:rPr>
                <w:rFonts w:eastAsia="楷体"/>
                <w:color w:val="000000" w:themeColor="text1"/>
                <w:szCs w:val="22"/>
                <w:lang w:val="en-US" w:eastAsia="zh-CN"/>
                <w14:textFill>
                  <w14:solidFill>
                    <w14:schemeClr w14:val="tx1"/>
                  </w14:solidFill>
                </w14:textFill>
              </w:rPr>
            </w:pPr>
            <w:r>
              <w:rPr>
                <w:rFonts w:eastAsia="楷体"/>
                <w:bCs/>
                <w:color w:val="000000" w:themeColor="text1"/>
                <w:lang w:eastAsia="zh-CN"/>
                <w14:textFill>
                  <w14:solidFill>
                    <w14:schemeClr w14:val="tx1"/>
                  </w14:solidFill>
                </w14:textFill>
              </w:rPr>
              <w:t>1</w:t>
            </w:r>
            <w:r>
              <w:rPr>
                <w:rFonts w:hint="eastAsia" w:eastAsia="楷体"/>
                <w:bCs/>
                <w:color w:val="000000" w:themeColor="text1"/>
                <w:lang w:val="en-US" w:eastAsia="zh-CN"/>
                <w14:textFill>
                  <w14:solidFill>
                    <w14:schemeClr w14:val="tx1"/>
                  </w14:solidFill>
                </w14:textFill>
              </w:rPr>
              <w:t>1</w:t>
            </w:r>
            <w:r>
              <w:rPr>
                <w:rFonts w:eastAsia="楷体"/>
                <w:bCs/>
                <w:color w:val="000000" w:themeColor="text1"/>
                <w:lang w:eastAsia="zh-CN"/>
                <w14:textFill>
                  <w14:solidFill>
                    <w14:schemeClr w14:val="tx1"/>
                  </w14:solidFill>
                </w14:textFill>
              </w:rPr>
              <w:t>.1 本合同双方之间的权利义务关系适用哈萨克斯坦共和国法律。为本合同之目的，所称“法律”包括哈萨克斯坦共和国的现行法律法规、国际法规范，以及在哈萨克斯坦共和国境内具有强制执行效力的国际及区域机构和组织的决议。</w:t>
            </w:r>
          </w:p>
        </w:tc>
        <w:tc>
          <w:tcPr>
            <w:tcW w:w="2500" w:type="pct"/>
            <w:shd w:val="clear" w:color="auto" w:fill="FFFFFF" w:themeFill="background1"/>
          </w:tcPr>
          <w:p w14:paraId="4474F047">
            <w:pPr>
              <w:pStyle w:val="35"/>
              <w:adjustRightInd w:val="0"/>
              <w:snapToGrid w:val="0"/>
              <w:jc w:val="both"/>
              <w:rPr>
                <w:rFonts w:eastAsia="楷体"/>
                <w:bCs/>
                <w:color w:val="000000" w:themeColor="text1"/>
                <w:sz w:val="22"/>
                <w:szCs w:val="22"/>
                <w:lang w:eastAsia="zh-CN"/>
                <w14:textFill>
                  <w14:solidFill>
                    <w14:schemeClr w14:val="tx1"/>
                  </w14:solidFill>
                </w14:textFill>
              </w:rPr>
            </w:pPr>
            <w:r>
              <w:rPr>
                <w:rStyle w:val="21"/>
                <w:sz w:val="22"/>
                <w:szCs w:val="22"/>
              </w:rPr>
              <w:t>11.1.</w:t>
            </w:r>
            <w:r>
              <w:rPr>
                <w:sz w:val="22"/>
                <w:szCs w:val="22"/>
              </w:rPr>
              <w:t xml:space="preserve"> Правоотношения Сторон по настоящему Договору регулируются законодательством Республики Казахстан. Для целей настоящего Договора термин «закон» включает действующее законодательство и нормативные акты Республики Казахстан, нормы международного права, а также решения международных и региональных органов и организаций, имеющие обязательную силу на территории Республики Казахстан.</w:t>
            </w:r>
          </w:p>
        </w:tc>
      </w:tr>
      <w:tr w14:paraId="241A620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857" w:hRule="atLeast"/>
        </w:trPr>
        <w:tc>
          <w:tcPr>
            <w:tcW w:w="2500" w:type="pct"/>
            <w:shd w:val="clear" w:color="auto" w:fill="FFFFFF" w:themeFill="background1"/>
            <w:vAlign w:val="center"/>
          </w:tcPr>
          <w:p w14:paraId="5B2DBA5D">
            <w:pPr>
              <w:adjustRightInd w:val="0"/>
              <w:snapToGrid w:val="0"/>
              <w:spacing w:line="360" w:lineRule="auto"/>
              <w:rPr>
                <w:rFonts w:eastAsia="楷体" w:cs="Times New Roman"/>
                <w:bCs/>
                <w:color w:val="000000" w:themeColor="text1"/>
                <w:lang w:val="ru-RU" w:eastAsia="zh-CN"/>
                <w14:textFill>
                  <w14:solidFill>
                    <w14:schemeClr w14:val="tx1"/>
                  </w14:solidFill>
                </w14:textFill>
              </w:rPr>
            </w:pPr>
            <w:r>
              <w:rPr>
                <w:rFonts w:eastAsia="楷体" w:cs="Times New Roman"/>
                <w:bCs/>
                <w:color w:val="000000" w:themeColor="text1"/>
                <w:lang w:val="ru-RU" w:eastAsia="zh-CN"/>
                <w14:textFill>
                  <w14:solidFill>
                    <w14:schemeClr w14:val="tx1"/>
                  </w14:solidFill>
                </w14:textFill>
              </w:rPr>
              <w:t>1</w:t>
            </w:r>
            <w:r>
              <w:rPr>
                <w:rFonts w:hint="eastAsia" w:eastAsia="楷体" w:cs="Times New Roman"/>
                <w:bCs/>
                <w:color w:val="000000" w:themeColor="text1"/>
                <w:lang w:eastAsia="zh-CN"/>
                <w14:textFill>
                  <w14:solidFill>
                    <w14:schemeClr w14:val="tx1"/>
                  </w14:solidFill>
                </w14:textFill>
              </w:rPr>
              <w:t>1</w:t>
            </w:r>
            <w:r>
              <w:rPr>
                <w:rFonts w:eastAsia="楷体" w:cs="Times New Roman"/>
                <w:bCs/>
                <w:color w:val="000000" w:themeColor="text1"/>
                <w:lang w:val="ru-RU" w:eastAsia="zh-CN"/>
                <w14:textFill>
                  <w14:solidFill>
                    <w14:schemeClr w14:val="tx1"/>
                  </w14:solidFill>
                </w14:textFill>
              </w:rPr>
              <w:t xml:space="preserve">.2 </w:t>
            </w:r>
            <w:r>
              <w:rPr>
                <w:rFonts w:eastAsia="楷体" w:cs="Times New Roman"/>
                <w:bCs/>
                <w:color w:val="000000" w:themeColor="text1"/>
                <w:lang w:eastAsia="zh-CN"/>
                <w14:textFill>
                  <w14:solidFill>
                    <w14:schemeClr w14:val="tx1"/>
                  </w14:solidFill>
                </w14:textFill>
              </w:rPr>
              <w:t>在因争议向法院提起诉讼之前</w:t>
            </w:r>
            <w:r>
              <w:rPr>
                <w:rFonts w:eastAsia="楷体" w:cs="Times New Roman"/>
                <w:bCs/>
                <w:color w:val="000000" w:themeColor="text1"/>
                <w:lang w:val="ru-RU" w:eastAsia="zh-CN"/>
                <w14:textFill>
                  <w14:solidFill>
                    <w14:schemeClr w14:val="tx1"/>
                  </w14:solidFill>
                </w14:textFill>
              </w:rPr>
              <w:t>，</w:t>
            </w:r>
            <w:r>
              <w:rPr>
                <w:rFonts w:eastAsia="楷体" w:cs="Times New Roman"/>
                <w:bCs/>
                <w:color w:val="000000" w:themeColor="text1"/>
                <w:lang w:eastAsia="zh-CN"/>
                <w14:textFill>
                  <w14:solidFill>
                    <w14:schemeClr w14:val="tx1"/>
                  </w14:solidFill>
                </w14:textFill>
              </w:rPr>
              <w:t>合同一方应向另一方提交书面索赔通知</w:t>
            </w:r>
            <w:r>
              <w:rPr>
                <w:rFonts w:eastAsia="楷体" w:cs="Times New Roman"/>
                <w:bCs/>
                <w:color w:val="000000" w:themeColor="text1"/>
                <w:lang w:val="ru-RU" w:eastAsia="zh-CN"/>
                <w14:textFill>
                  <w14:solidFill>
                    <w14:schemeClr w14:val="tx1"/>
                  </w14:solidFill>
                </w14:textFill>
              </w:rPr>
              <w:t>，</w:t>
            </w:r>
            <w:r>
              <w:rPr>
                <w:rFonts w:eastAsia="楷体" w:cs="Times New Roman"/>
                <w:bCs/>
                <w:color w:val="000000" w:themeColor="text1"/>
                <w:lang w:eastAsia="zh-CN"/>
                <w14:textFill>
                  <w14:solidFill>
                    <w14:schemeClr w14:val="tx1"/>
                  </w14:solidFill>
                </w14:textFill>
              </w:rPr>
              <w:t>明确其具体要求</w:t>
            </w:r>
            <w:r>
              <w:rPr>
                <w:rFonts w:eastAsia="楷体" w:cs="Times New Roman"/>
                <w:bCs/>
                <w:color w:val="000000" w:themeColor="text1"/>
                <w:lang w:val="ru-RU" w:eastAsia="zh-CN"/>
                <w14:textFill>
                  <w14:solidFill>
                    <w14:schemeClr w14:val="tx1"/>
                  </w14:solidFill>
                </w14:textFill>
              </w:rPr>
              <w:t>，</w:t>
            </w:r>
            <w:r>
              <w:rPr>
                <w:rFonts w:eastAsia="楷体" w:cs="Times New Roman"/>
                <w:bCs/>
                <w:color w:val="000000" w:themeColor="text1"/>
                <w:lang w:eastAsia="zh-CN"/>
                <w14:textFill>
                  <w14:solidFill>
                    <w14:schemeClr w14:val="tx1"/>
                  </w14:solidFill>
                </w14:textFill>
              </w:rPr>
              <w:t>建议对方自愿履行该等要求</w:t>
            </w:r>
            <w:r>
              <w:rPr>
                <w:rFonts w:eastAsia="楷体" w:cs="Times New Roman"/>
                <w:bCs/>
                <w:color w:val="000000" w:themeColor="text1"/>
                <w:lang w:val="ru-RU" w:eastAsia="zh-CN"/>
                <w14:textFill>
                  <w14:solidFill>
                    <w14:schemeClr w14:val="tx1"/>
                  </w14:solidFill>
                </w14:textFill>
              </w:rPr>
              <w:t>，</w:t>
            </w:r>
            <w:r>
              <w:rPr>
                <w:rFonts w:eastAsia="楷体" w:cs="Times New Roman"/>
                <w:bCs/>
                <w:color w:val="000000" w:themeColor="text1"/>
                <w:lang w:eastAsia="zh-CN"/>
                <w14:textFill>
                  <w14:solidFill>
                    <w14:schemeClr w14:val="tx1"/>
                  </w14:solidFill>
                </w14:textFill>
              </w:rPr>
              <w:t>并设定自愿履行的期限。</w:t>
            </w:r>
            <w:r>
              <w:rPr>
                <w:rFonts w:eastAsia="楷体" w:cs="Times New Roman"/>
                <w:bCs/>
                <w:color w:val="000000" w:themeColor="text1"/>
                <w:lang w:val="ru-RU" w:eastAsia="zh-CN"/>
                <w14:textFill>
                  <w14:solidFill>
                    <w14:schemeClr w14:val="tx1"/>
                  </w14:solidFill>
                </w14:textFill>
              </w:rPr>
              <w:t xml:space="preserve">  </w:t>
            </w:r>
          </w:p>
          <w:p w14:paraId="0453648B">
            <w:pPr>
              <w:adjustRightInd w:val="0"/>
              <w:snapToGrid w:val="0"/>
              <w:spacing w:line="360" w:lineRule="auto"/>
              <w:rPr>
                <w:rFonts w:eastAsia="楷体" w:cs="Times New Roman"/>
                <w:bCs/>
                <w:color w:val="000000" w:themeColor="text1"/>
                <w:lang w:val="ru-RU" w:eastAsia="zh-CN"/>
                <w14:textFill>
                  <w14:solidFill>
                    <w14:schemeClr w14:val="tx1"/>
                  </w14:solidFill>
                </w14:textFill>
              </w:rPr>
            </w:pPr>
            <w:r>
              <w:rPr>
                <w:rFonts w:eastAsia="楷体" w:cs="Times New Roman"/>
                <w:bCs/>
                <w:color w:val="000000" w:themeColor="text1"/>
                <w:lang w:eastAsia="zh-CN"/>
                <w14:textFill>
                  <w14:solidFill>
                    <w14:schemeClr w14:val="tx1"/>
                  </w14:solidFill>
                </w14:textFill>
              </w:rPr>
              <w:t>当出现以下任一情况时</w:t>
            </w:r>
            <w:r>
              <w:rPr>
                <w:rFonts w:eastAsia="楷体" w:cs="Times New Roman"/>
                <w:bCs/>
                <w:color w:val="000000" w:themeColor="text1"/>
                <w:lang w:val="ru-RU" w:eastAsia="zh-CN"/>
                <w14:textFill>
                  <w14:solidFill>
                    <w14:schemeClr w14:val="tx1"/>
                  </w14:solidFill>
                </w14:textFill>
              </w:rPr>
              <w:t>，</w:t>
            </w:r>
            <w:r>
              <w:rPr>
                <w:rFonts w:eastAsia="楷体" w:cs="Times New Roman"/>
                <w:bCs/>
                <w:color w:val="000000" w:themeColor="text1"/>
                <w:lang w:eastAsia="zh-CN"/>
                <w14:textFill>
                  <w14:solidFill>
                    <w14:schemeClr w14:val="tx1"/>
                  </w14:solidFill>
                </w14:textFill>
              </w:rPr>
              <w:t>视为已履行诉前程序</w:t>
            </w:r>
            <w:r>
              <w:rPr>
                <w:rFonts w:eastAsia="楷体" w:cs="Times New Roman"/>
                <w:bCs/>
                <w:color w:val="000000" w:themeColor="text1"/>
                <w:lang w:val="ru-RU" w:eastAsia="zh-CN"/>
                <w14:textFill>
                  <w14:solidFill>
                    <w14:schemeClr w14:val="tx1"/>
                  </w14:solidFill>
                </w14:textFill>
              </w:rPr>
              <w:t>，</w:t>
            </w:r>
            <w:r>
              <w:rPr>
                <w:rFonts w:eastAsia="楷体" w:cs="Times New Roman"/>
                <w:bCs/>
                <w:color w:val="000000" w:themeColor="text1"/>
                <w:lang w:eastAsia="zh-CN"/>
                <w14:textFill>
                  <w14:solidFill>
                    <w14:schemeClr w14:val="tx1"/>
                  </w14:solidFill>
                </w14:textFill>
              </w:rPr>
              <w:t>可向</w:t>
            </w:r>
            <w:r>
              <w:rPr>
                <w:rFonts w:hint="eastAsia" w:eastAsia="楷体" w:cs="Times New Roman"/>
                <w:bCs/>
                <w:color w:val="000000" w:themeColor="text1"/>
                <w:lang w:eastAsia="zh-CN"/>
                <w14:textFill>
                  <w14:solidFill>
                    <w14:schemeClr w14:val="tx1"/>
                  </w14:solidFill>
                </w14:textFill>
              </w:rPr>
              <w:t>项目所在地</w:t>
            </w:r>
            <w:r>
              <w:rPr>
                <w:rFonts w:eastAsia="楷体" w:cs="Times New Roman"/>
                <w:bCs/>
                <w:color w:val="000000" w:themeColor="text1"/>
                <w:lang w:eastAsia="zh-CN"/>
                <w14:textFill>
                  <w14:solidFill>
                    <w14:schemeClr w14:val="tx1"/>
                  </w14:solidFill>
                </w14:textFill>
              </w:rPr>
              <w:t>法院提起诉讼</w:t>
            </w:r>
            <w:r>
              <w:rPr>
                <w:rFonts w:eastAsia="楷体" w:cs="Times New Roman"/>
                <w:bCs/>
                <w:color w:val="000000" w:themeColor="text1"/>
                <w:lang w:val="ru-RU" w:eastAsia="zh-CN"/>
                <w14:textFill>
                  <w14:solidFill>
                    <w14:schemeClr w14:val="tx1"/>
                  </w14:solidFill>
                </w14:textFill>
              </w:rPr>
              <w:t xml:space="preserve">：  </w:t>
            </w:r>
          </w:p>
          <w:p w14:paraId="0E44EB69">
            <w:pPr>
              <w:adjustRightInd w:val="0"/>
              <w:snapToGrid w:val="0"/>
              <w:spacing w:line="360" w:lineRule="auto"/>
              <w:rPr>
                <w:rFonts w:eastAsia="楷体" w:cs="Times New Roman"/>
                <w:bCs/>
                <w:color w:val="000000" w:themeColor="text1"/>
                <w:lang w:val="ru-RU" w:eastAsia="zh-CN"/>
                <w14:textFill>
                  <w14:solidFill>
                    <w14:schemeClr w14:val="tx1"/>
                  </w14:solidFill>
                </w14:textFill>
              </w:rPr>
            </w:pPr>
            <w:r>
              <w:rPr>
                <w:rFonts w:eastAsia="楷体" w:cs="Times New Roman"/>
                <w:bCs/>
                <w:color w:val="000000" w:themeColor="text1"/>
                <w:lang w:val="ru-RU" w:eastAsia="zh-CN"/>
                <w14:textFill>
                  <w14:solidFill>
                    <w14:schemeClr w14:val="tx1"/>
                  </w14:solidFill>
                </w14:textFill>
              </w:rPr>
              <w:t xml:space="preserve">- </w:t>
            </w:r>
            <w:r>
              <w:rPr>
                <w:rFonts w:eastAsia="楷体" w:cs="Times New Roman"/>
                <w:bCs/>
                <w:color w:val="000000" w:themeColor="text1"/>
                <w:lang w:eastAsia="zh-CN"/>
                <w14:textFill>
                  <w14:solidFill>
                    <w14:schemeClr w14:val="tx1"/>
                  </w14:solidFill>
                </w14:textFill>
              </w:rPr>
              <w:t>另一方书面明确拒绝履行该要求</w:t>
            </w:r>
            <w:r>
              <w:rPr>
                <w:rFonts w:eastAsia="楷体" w:cs="Times New Roman"/>
                <w:bCs/>
                <w:color w:val="000000" w:themeColor="text1"/>
                <w:lang w:val="ru-RU" w:eastAsia="zh-CN"/>
                <w14:textFill>
                  <w14:solidFill>
                    <w14:schemeClr w14:val="tx1"/>
                  </w14:solidFill>
                </w14:textFill>
              </w:rPr>
              <w:t xml:space="preserve">；  </w:t>
            </w:r>
          </w:p>
          <w:p w14:paraId="0507D67E">
            <w:pPr>
              <w:adjustRightInd w:val="0"/>
              <w:snapToGrid w:val="0"/>
              <w:spacing w:line="360" w:lineRule="auto"/>
              <w:rPr>
                <w:rFonts w:eastAsia="楷体" w:cs="Times New Roman"/>
                <w:bCs/>
                <w:color w:val="000000" w:themeColor="text1"/>
                <w:lang w:val="ru-RU" w:eastAsia="zh-CN"/>
                <w14:textFill>
                  <w14:solidFill>
                    <w14:schemeClr w14:val="tx1"/>
                  </w14:solidFill>
                </w14:textFill>
              </w:rPr>
            </w:pPr>
            <w:r>
              <w:rPr>
                <w:rFonts w:eastAsia="楷体" w:cs="Times New Roman"/>
                <w:bCs/>
                <w:color w:val="000000" w:themeColor="text1"/>
                <w:lang w:val="ru-RU" w:eastAsia="zh-CN"/>
                <w14:textFill>
                  <w14:solidFill>
                    <w14:schemeClr w14:val="tx1"/>
                  </w14:solidFill>
                </w14:textFill>
              </w:rPr>
              <w:t xml:space="preserve">- </w:t>
            </w:r>
            <w:r>
              <w:rPr>
                <w:rFonts w:eastAsia="楷体" w:cs="Times New Roman"/>
                <w:bCs/>
                <w:color w:val="000000" w:themeColor="text1"/>
                <w:lang w:eastAsia="zh-CN"/>
                <w14:textFill>
                  <w14:solidFill>
                    <w14:schemeClr w14:val="tx1"/>
                  </w14:solidFill>
                </w14:textFill>
              </w:rPr>
              <w:t>自另一方收到索赔通知之日起</w:t>
            </w:r>
            <w:r>
              <w:rPr>
                <w:rFonts w:eastAsia="楷体" w:cs="Times New Roman"/>
                <w:bCs/>
                <w:color w:val="000000" w:themeColor="text1"/>
                <w:lang w:val="ru-RU" w:eastAsia="zh-CN"/>
                <w14:textFill>
                  <w14:solidFill>
                    <w14:schemeClr w14:val="tx1"/>
                  </w14:solidFill>
                </w14:textFill>
              </w:rPr>
              <w:t>10（</w:t>
            </w:r>
            <w:r>
              <w:rPr>
                <w:rFonts w:eastAsia="楷体" w:cs="Times New Roman"/>
                <w:bCs/>
                <w:color w:val="000000" w:themeColor="text1"/>
                <w:lang w:eastAsia="zh-CN"/>
                <w14:textFill>
                  <w14:solidFill>
                    <w14:schemeClr w14:val="tx1"/>
                  </w14:solidFill>
                </w14:textFill>
              </w:rPr>
              <w:t>十</w:t>
            </w:r>
            <w:r>
              <w:rPr>
                <w:rFonts w:eastAsia="楷体" w:cs="Times New Roman"/>
                <w:bCs/>
                <w:color w:val="000000" w:themeColor="text1"/>
                <w:lang w:val="ru-RU" w:eastAsia="zh-CN"/>
                <w14:textFill>
                  <w14:solidFill>
                    <w14:schemeClr w14:val="tx1"/>
                  </w14:solidFill>
                </w14:textFill>
              </w:rPr>
              <w:t>）</w:t>
            </w:r>
            <w:r>
              <w:rPr>
                <w:rFonts w:eastAsia="楷体" w:cs="Times New Roman"/>
                <w:bCs/>
                <w:color w:val="000000" w:themeColor="text1"/>
                <w:lang w:eastAsia="zh-CN"/>
                <w14:textFill>
                  <w14:solidFill>
                    <w14:schemeClr w14:val="tx1"/>
                  </w14:solidFill>
                </w14:textFill>
              </w:rPr>
              <w:t>日内未收到其书面答复</w:t>
            </w:r>
            <w:r>
              <w:rPr>
                <w:rFonts w:eastAsia="楷体" w:cs="Times New Roman"/>
                <w:bCs/>
                <w:color w:val="000000" w:themeColor="text1"/>
                <w:lang w:val="ru-RU" w:eastAsia="zh-CN"/>
                <w14:textFill>
                  <w14:solidFill>
                    <w14:schemeClr w14:val="tx1"/>
                  </w14:solidFill>
                </w14:textFill>
              </w:rPr>
              <w:t xml:space="preserve">；  </w:t>
            </w:r>
          </w:p>
          <w:p w14:paraId="18BC4DDB">
            <w:pPr>
              <w:adjustRightInd w:val="0"/>
              <w:snapToGrid w:val="0"/>
              <w:spacing w:line="360" w:lineRule="auto"/>
              <w:rPr>
                <w:rFonts w:eastAsia="楷体" w:cs="Times New Roman"/>
                <w:bCs/>
                <w:color w:val="000000" w:themeColor="text1"/>
                <w:lang w:val="ru-RU" w:eastAsia="zh-CN"/>
                <w14:textFill>
                  <w14:solidFill>
                    <w14:schemeClr w14:val="tx1"/>
                  </w14:solidFill>
                </w14:textFill>
              </w:rPr>
            </w:pPr>
            <w:r>
              <w:rPr>
                <w:rFonts w:eastAsia="楷体" w:cs="Times New Roman"/>
                <w:bCs/>
                <w:color w:val="000000" w:themeColor="text1"/>
                <w:lang w:val="ru-RU" w:eastAsia="zh-CN"/>
                <w14:textFill>
                  <w14:solidFill>
                    <w14:schemeClr w14:val="tx1"/>
                  </w14:solidFill>
                </w14:textFill>
              </w:rPr>
              <w:t xml:space="preserve">- </w:t>
            </w:r>
            <w:r>
              <w:rPr>
                <w:rFonts w:eastAsia="楷体" w:cs="Times New Roman"/>
                <w:bCs/>
                <w:color w:val="000000" w:themeColor="text1"/>
                <w:lang w:eastAsia="zh-CN"/>
                <w14:textFill>
                  <w14:solidFill>
                    <w14:schemeClr w14:val="tx1"/>
                  </w14:solidFill>
                </w14:textFill>
              </w:rPr>
              <w:t>另一方未在索赔通知中规定的期限内满足所提出的索赔要求。</w:t>
            </w:r>
            <w:r>
              <w:rPr>
                <w:rFonts w:eastAsia="楷体" w:cs="Times New Roman"/>
                <w:bCs/>
                <w:color w:val="000000" w:themeColor="text1"/>
                <w:lang w:val="ru-RU" w:eastAsia="zh-CN"/>
                <w14:textFill>
                  <w14:solidFill>
                    <w14:schemeClr w14:val="tx1"/>
                  </w14:solidFill>
                </w14:textFill>
              </w:rPr>
              <w:t xml:space="preserve">  </w:t>
            </w:r>
          </w:p>
          <w:p w14:paraId="0B03993D">
            <w:pPr>
              <w:adjustRightInd w:val="0"/>
              <w:snapToGrid w:val="0"/>
              <w:spacing w:line="360" w:lineRule="auto"/>
              <w:rPr>
                <w:rFonts w:eastAsia="楷体" w:cs="Times New Roman"/>
                <w:color w:val="000000" w:themeColor="text1"/>
                <w:szCs w:val="22"/>
                <w:lang w:eastAsia="zh-CN"/>
                <w14:textFill>
                  <w14:solidFill>
                    <w14:schemeClr w14:val="tx1"/>
                  </w14:solidFill>
                </w14:textFill>
              </w:rPr>
            </w:pPr>
            <w:r>
              <w:rPr>
                <w:rFonts w:eastAsia="楷体" w:cs="Times New Roman"/>
                <w:bCs/>
                <w:color w:val="000000" w:themeColor="text1"/>
                <w:lang w:eastAsia="zh-CN"/>
                <w14:textFill>
                  <w14:solidFill>
                    <w14:schemeClr w14:val="tx1"/>
                  </w14:solidFill>
                </w14:textFill>
              </w:rPr>
              <w:t>上述诉前程序不适用于依其性质无法通过对方自愿履行为前提的诉求</w:t>
            </w:r>
            <w:r>
              <w:rPr>
                <w:rFonts w:eastAsia="楷体" w:cs="Times New Roman"/>
                <w:bCs/>
                <w:color w:val="000000" w:themeColor="text1"/>
                <w:lang w:val="ru-RU" w:eastAsia="zh-CN"/>
                <w14:textFill>
                  <w14:solidFill>
                    <w14:schemeClr w14:val="tx1"/>
                  </w14:solidFill>
                </w14:textFill>
              </w:rPr>
              <w:t>（</w:t>
            </w:r>
            <w:r>
              <w:rPr>
                <w:rFonts w:eastAsia="楷体" w:cs="Times New Roman"/>
                <w:bCs/>
                <w:color w:val="000000" w:themeColor="text1"/>
                <w:lang w:eastAsia="zh-CN"/>
                <w14:textFill>
                  <w14:solidFill>
                    <w14:schemeClr w14:val="tx1"/>
                  </w14:solidFill>
                </w14:textFill>
              </w:rPr>
              <w:t>例如请求确认合同无效等</w:t>
            </w:r>
            <w:r>
              <w:rPr>
                <w:rFonts w:eastAsia="楷体" w:cs="Times New Roman"/>
                <w:bCs/>
                <w:color w:val="000000" w:themeColor="text1"/>
                <w:lang w:val="ru-RU" w:eastAsia="zh-CN"/>
                <w14:textFill>
                  <w14:solidFill>
                    <w14:schemeClr w14:val="tx1"/>
                  </w14:solidFill>
                </w14:textFill>
              </w:rPr>
              <w:t>）</w:t>
            </w:r>
            <w:r>
              <w:rPr>
                <w:rFonts w:eastAsia="楷体" w:cs="Times New Roman"/>
                <w:bCs/>
                <w:color w:val="000000" w:themeColor="text1"/>
                <w:lang w:eastAsia="zh-CN"/>
                <w14:textFill>
                  <w14:solidFill>
                    <w14:schemeClr w14:val="tx1"/>
                  </w14:solidFill>
                </w14:textFill>
              </w:rPr>
              <w:t>。</w:t>
            </w:r>
          </w:p>
        </w:tc>
        <w:tc>
          <w:tcPr>
            <w:tcW w:w="2500" w:type="pct"/>
            <w:shd w:val="clear" w:color="auto" w:fill="FFFFFF" w:themeFill="background1"/>
          </w:tcPr>
          <w:p w14:paraId="1098B9AB">
            <w:pPr>
              <w:adjustRightInd w:val="0"/>
              <w:snapToGrid w:val="0"/>
              <w:jc w:val="both"/>
              <w:rPr>
                <w:rFonts w:cs="Times New Roman"/>
                <w:sz w:val="22"/>
                <w:szCs w:val="22"/>
                <w:lang w:val="ru-RU"/>
              </w:rPr>
            </w:pPr>
            <w:r>
              <w:rPr>
                <w:rStyle w:val="21"/>
                <w:rFonts w:cs="Times New Roman"/>
                <w:sz w:val="22"/>
                <w:szCs w:val="22"/>
                <w:lang w:val="ru-RU"/>
              </w:rPr>
              <w:t>11.2.</w:t>
            </w:r>
            <w:r>
              <w:rPr>
                <w:rFonts w:cs="Times New Roman"/>
                <w:sz w:val="22"/>
                <w:szCs w:val="22"/>
                <w:lang w:val="ru-RU"/>
              </w:rPr>
              <w:t xml:space="preserve"> Перед обращением в суд по возникшему спору Сторона обязана направить другой Стороне письменное требование (претензию), в котором указывает конкретные требования и предлагает другой Стороне добровольно их исполнить, устанавливая срок для добровольного исполнения.</w:t>
            </w:r>
          </w:p>
          <w:p w14:paraId="5F133C96">
            <w:pPr>
              <w:pStyle w:val="2"/>
              <w:ind w:left="36" w:leftChars="15"/>
              <w:jc w:val="both"/>
              <w:rPr>
                <w:rFonts w:cs="Times New Roman"/>
                <w:sz w:val="22"/>
                <w:szCs w:val="22"/>
              </w:rPr>
            </w:pPr>
            <w:r>
              <w:rPr>
                <w:rFonts w:cs="Times New Roman"/>
                <w:sz w:val="22"/>
                <w:szCs w:val="22"/>
              </w:rPr>
              <w:t>Считается, что досудебная процедура выполнена, если выполняется хотя бы одно из следующих условий:</w:t>
            </w:r>
          </w:p>
          <w:p w14:paraId="00082043">
            <w:pPr>
              <w:pStyle w:val="2"/>
              <w:numPr>
                <w:ilvl w:val="0"/>
                <w:numId w:val="1"/>
              </w:numPr>
              <w:tabs>
                <w:tab w:val="clear" w:pos="720"/>
              </w:tabs>
              <w:ind w:left="318" w:leftChars="22" w:hanging="265"/>
              <w:jc w:val="both"/>
              <w:rPr>
                <w:rFonts w:cs="Times New Roman"/>
                <w:sz w:val="22"/>
                <w:szCs w:val="22"/>
              </w:rPr>
            </w:pPr>
            <w:r>
              <w:rPr>
                <w:rFonts w:cs="Times New Roman"/>
                <w:sz w:val="22"/>
                <w:szCs w:val="22"/>
                <w:lang w:val="ru-RU"/>
              </w:rPr>
              <w:t xml:space="preserve"> </w:t>
            </w:r>
            <w:r>
              <w:rPr>
                <w:rFonts w:cs="Times New Roman"/>
                <w:sz w:val="22"/>
                <w:szCs w:val="22"/>
              </w:rPr>
              <w:t xml:space="preserve">Другая Сторона письменно отказалась выполнить </w:t>
            </w:r>
            <w:r>
              <w:rPr>
                <w:rFonts w:cs="Times New Roman"/>
                <w:sz w:val="22"/>
                <w:szCs w:val="22"/>
                <w:lang w:val="ru-RU"/>
              </w:rPr>
              <w:t xml:space="preserve">  </w:t>
            </w:r>
            <w:r>
              <w:rPr>
                <w:rFonts w:cs="Times New Roman"/>
                <w:sz w:val="22"/>
                <w:szCs w:val="22"/>
              </w:rPr>
              <w:t>требование;</w:t>
            </w:r>
          </w:p>
          <w:p w14:paraId="52CA4EAE">
            <w:pPr>
              <w:pStyle w:val="2"/>
              <w:numPr>
                <w:ilvl w:val="0"/>
                <w:numId w:val="1"/>
              </w:numPr>
              <w:ind w:left="53" w:leftChars="22"/>
              <w:jc w:val="both"/>
              <w:rPr>
                <w:rFonts w:cs="Times New Roman"/>
                <w:sz w:val="22"/>
                <w:szCs w:val="22"/>
              </w:rPr>
            </w:pPr>
            <w:r>
              <w:rPr>
                <w:rFonts w:cs="Times New Roman"/>
                <w:sz w:val="22"/>
                <w:szCs w:val="22"/>
              </w:rPr>
              <w:t>В течение десяти (10) дней с момента получения претензии не получен письменный ответ;</w:t>
            </w:r>
          </w:p>
          <w:p w14:paraId="363946B9">
            <w:pPr>
              <w:pStyle w:val="2"/>
              <w:numPr>
                <w:ilvl w:val="0"/>
                <w:numId w:val="1"/>
              </w:numPr>
              <w:ind w:left="53" w:leftChars="22"/>
              <w:jc w:val="both"/>
              <w:rPr>
                <w:rFonts w:cs="Times New Roman"/>
                <w:sz w:val="22"/>
                <w:szCs w:val="22"/>
              </w:rPr>
            </w:pPr>
            <w:r>
              <w:rPr>
                <w:rFonts w:cs="Times New Roman"/>
                <w:sz w:val="22"/>
                <w:szCs w:val="22"/>
              </w:rPr>
              <w:t>Другая Сторона не удовлетворила требования в срок, указанный в претензии.</w:t>
            </w:r>
          </w:p>
          <w:p w14:paraId="4E5B02B2">
            <w:pPr>
              <w:pStyle w:val="2"/>
              <w:ind w:left="0" w:leftChars="0"/>
              <w:jc w:val="both"/>
              <w:rPr>
                <w:rFonts w:cs="Times New Roman"/>
                <w:sz w:val="22"/>
                <w:szCs w:val="22"/>
              </w:rPr>
            </w:pPr>
            <w:r>
              <w:rPr>
                <w:rFonts w:cs="Times New Roman"/>
                <w:sz w:val="22"/>
                <w:szCs w:val="22"/>
              </w:rPr>
              <w:t>Досудебная процедура не применяется к требованиям, которые по своей природе не могут быть выполнены на добровольной основе (например, признание договора недействительным).</w:t>
            </w:r>
          </w:p>
          <w:p w14:paraId="14D16ACD">
            <w:pPr>
              <w:pStyle w:val="2"/>
              <w:ind w:left="480"/>
            </w:pPr>
          </w:p>
        </w:tc>
      </w:tr>
      <w:tr w14:paraId="42567361">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857" w:hRule="atLeast"/>
        </w:trPr>
        <w:tc>
          <w:tcPr>
            <w:tcW w:w="2500" w:type="pct"/>
            <w:shd w:val="clear" w:color="auto" w:fill="FFFFFF" w:themeFill="background1"/>
            <w:vAlign w:val="center"/>
          </w:tcPr>
          <w:p w14:paraId="232E4D41">
            <w:pPr>
              <w:adjustRightInd w:val="0"/>
              <w:snapToGrid w:val="0"/>
              <w:spacing w:line="360" w:lineRule="auto"/>
              <w:rPr>
                <w:rFonts w:eastAsia="楷体" w:cs="Times New Roman"/>
                <w:color w:val="000000" w:themeColor="text1"/>
                <w:szCs w:val="22"/>
                <w:lang w:eastAsia="zh-CN"/>
                <w14:textFill>
                  <w14:solidFill>
                    <w14:schemeClr w14:val="tx1"/>
                  </w14:solidFill>
                </w14:textFill>
              </w:rPr>
            </w:pPr>
            <w:r>
              <w:rPr>
                <w:rFonts w:eastAsia="楷体" w:cs="Times New Roman"/>
                <w:bCs/>
                <w:color w:val="000000" w:themeColor="text1"/>
                <w:lang w:val="ru-RU" w:eastAsia="zh-CN"/>
                <w14:textFill>
                  <w14:solidFill>
                    <w14:schemeClr w14:val="tx1"/>
                  </w14:solidFill>
                </w14:textFill>
              </w:rPr>
              <w:t>1</w:t>
            </w:r>
            <w:r>
              <w:rPr>
                <w:rFonts w:hint="eastAsia" w:eastAsia="楷体" w:cs="Times New Roman"/>
                <w:bCs/>
                <w:color w:val="000000" w:themeColor="text1"/>
                <w:lang w:eastAsia="zh-CN"/>
                <w14:textFill>
                  <w14:solidFill>
                    <w14:schemeClr w14:val="tx1"/>
                  </w14:solidFill>
                </w14:textFill>
              </w:rPr>
              <w:t>1</w:t>
            </w:r>
            <w:r>
              <w:rPr>
                <w:rFonts w:eastAsia="楷体" w:cs="Times New Roman"/>
                <w:bCs/>
                <w:color w:val="000000" w:themeColor="text1"/>
                <w:lang w:val="ru-RU" w:eastAsia="zh-CN"/>
                <w14:textFill>
                  <w14:solidFill>
                    <w14:schemeClr w14:val="tx1"/>
                  </w14:solidFill>
                </w14:textFill>
              </w:rPr>
              <w:t xml:space="preserve">.3 </w:t>
            </w:r>
            <w:r>
              <w:rPr>
                <w:rFonts w:eastAsia="楷体" w:cs="Times New Roman"/>
                <w:bCs/>
                <w:color w:val="000000" w:themeColor="text1"/>
                <w:lang w:eastAsia="zh-CN"/>
                <w14:textFill>
                  <w14:solidFill>
                    <w14:schemeClr w14:val="tx1"/>
                  </w14:solidFill>
                </w14:textFill>
              </w:rPr>
              <w:t>如</w:t>
            </w:r>
            <w:r>
              <w:rPr>
                <w:rFonts w:hint="eastAsia" w:eastAsia="楷体" w:cs="Times New Roman"/>
                <w:bCs/>
                <w:color w:val="000000" w:themeColor="text1"/>
                <w:lang w:eastAsia="zh-CN"/>
                <w14:textFill>
                  <w14:solidFill>
                    <w14:schemeClr w14:val="tx1"/>
                  </w14:solidFill>
                </w14:textFill>
              </w:rPr>
              <w:t>咨询</w:t>
            </w:r>
            <w:r>
              <w:rPr>
                <w:rFonts w:eastAsia="楷体" w:cs="Times New Roman"/>
                <w:bCs/>
                <w:color w:val="000000" w:themeColor="text1"/>
                <w:lang w:eastAsia="zh-CN"/>
                <w14:textFill>
                  <w14:solidFill>
                    <w14:schemeClr w14:val="tx1"/>
                  </w14:solidFill>
                </w14:textFill>
              </w:rPr>
              <w:t>问题发生争议</w:t>
            </w:r>
            <w:r>
              <w:rPr>
                <w:rFonts w:eastAsia="楷体" w:cs="Times New Roman"/>
                <w:bCs/>
                <w:color w:val="000000" w:themeColor="text1"/>
                <w:lang w:val="ru-RU" w:eastAsia="zh-CN"/>
                <w14:textFill>
                  <w14:solidFill>
                    <w14:schemeClr w14:val="tx1"/>
                  </w14:solidFill>
                </w14:textFill>
              </w:rPr>
              <w:t>，</w:t>
            </w:r>
            <w:r>
              <w:rPr>
                <w:rFonts w:eastAsia="楷体" w:cs="Times New Roman"/>
                <w:bCs/>
                <w:color w:val="000000" w:themeColor="text1"/>
                <w:lang w:eastAsia="zh-CN"/>
                <w14:textFill>
                  <w14:solidFill>
                    <w14:schemeClr w14:val="tx1"/>
                  </w14:solidFill>
                </w14:textFill>
              </w:rPr>
              <w:t>任何一方均有权委托具备相应资质认证的独立机构进行鉴定</w:t>
            </w:r>
            <w:r>
              <w:rPr>
                <w:rFonts w:eastAsia="楷体" w:cs="Times New Roman"/>
                <w:bCs/>
                <w:color w:val="000000" w:themeColor="text1"/>
                <w:lang w:val="ru-RU" w:eastAsia="zh-CN"/>
                <w14:textFill>
                  <w14:solidFill>
                    <w14:schemeClr w14:val="tx1"/>
                  </w14:solidFill>
                </w14:textFill>
              </w:rPr>
              <w:t>，</w:t>
            </w:r>
            <w:r>
              <w:rPr>
                <w:rFonts w:eastAsia="楷体" w:cs="Times New Roman"/>
                <w:bCs/>
                <w:color w:val="000000" w:themeColor="text1"/>
                <w:lang w:eastAsia="zh-CN"/>
                <w14:textFill>
                  <w14:solidFill>
                    <w14:schemeClr w14:val="tx1"/>
                  </w14:solidFill>
                </w14:textFill>
              </w:rPr>
              <w:t>并应书面通知另一方。</w:t>
            </w:r>
            <w:r>
              <w:rPr>
                <w:rFonts w:eastAsia="楷体" w:cs="Times New Roman"/>
                <w:bCs/>
                <w:color w:val="000000" w:themeColor="text1"/>
                <w:lang w:val="ru-RU" w:eastAsia="zh-CN"/>
                <w14:textFill>
                  <w14:solidFill>
                    <w14:schemeClr w14:val="tx1"/>
                  </w14:solidFill>
                </w14:textFill>
              </w:rPr>
              <w:t xml:space="preserve">  </w:t>
            </w:r>
            <w:r>
              <w:rPr>
                <w:rFonts w:eastAsia="楷体" w:cs="Times New Roman"/>
                <w:bCs/>
                <w:color w:val="000000" w:themeColor="text1"/>
                <w:lang w:eastAsia="zh-CN"/>
                <w14:textFill>
                  <w14:solidFill>
                    <w14:schemeClr w14:val="tx1"/>
                  </w14:solidFill>
                </w14:textFill>
              </w:rPr>
              <w:t>鉴定所产生的全部费用由经鉴定确认负有责任的一方承担。</w:t>
            </w:r>
          </w:p>
        </w:tc>
        <w:tc>
          <w:tcPr>
            <w:tcW w:w="2500" w:type="pct"/>
            <w:shd w:val="clear" w:color="auto" w:fill="FFFFFF" w:themeFill="background1"/>
          </w:tcPr>
          <w:p w14:paraId="46E614FD">
            <w:pPr>
              <w:adjustRightInd w:val="0"/>
              <w:snapToGrid w:val="0"/>
              <w:jc w:val="both"/>
              <w:rPr>
                <w:rFonts w:eastAsia="楷体" w:cs="Times New Roman"/>
                <w:bCs/>
                <w:color w:val="000000" w:themeColor="text1"/>
                <w:sz w:val="22"/>
                <w:szCs w:val="22"/>
                <w:lang w:eastAsia="zh-CN"/>
                <w14:textFill>
                  <w14:solidFill>
                    <w14:schemeClr w14:val="tx1"/>
                  </w14:solidFill>
                </w14:textFill>
              </w:rPr>
            </w:pPr>
            <w:r>
              <w:rPr>
                <w:rFonts w:eastAsia="楷体" w:cs="Times New Roman"/>
                <w:b/>
                <w:bCs/>
                <w:color w:val="000000" w:themeColor="text1"/>
                <w:sz w:val="22"/>
                <w:szCs w:val="22"/>
                <w:lang w:eastAsia="zh-CN"/>
                <w14:textFill>
                  <w14:solidFill>
                    <w14:schemeClr w14:val="tx1"/>
                  </w14:solidFill>
                </w14:textFill>
              </w:rPr>
              <w:t>11.3.</w:t>
            </w:r>
            <w:r>
              <w:rPr>
                <w:rFonts w:eastAsia="楷体" w:cs="Times New Roman"/>
                <w:bCs/>
                <w:color w:val="000000" w:themeColor="text1"/>
                <w:sz w:val="22"/>
                <w:szCs w:val="22"/>
                <w:lang w:eastAsia="zh-CN"/>
                <w14:textFill>
                  <w14:solidFill>
                    <w14:schemeClr w14:val="tx1"/>
                  </w14:solidFill>
                </w14:textFill>
              </w:rPr>
              <w:t xml:space="preserve"> В случае возникновения спора по переводу любая Сторона вправе привлечь независимую организацию с соответствующей квалификацией для проведения экспертизы, предварительно письменно уведомив другую Сторону. Все расходы на экспертизу несёт Сторона, признанная ответственной по её результатам.</w:t>
            </w:r>
          </w:p>
          <w:p w14:paraId="77D77A4E">
            <w:pPr>
              <w:adjustRightInd w:val="0"/>
              <w:snapToGrid w:val="0"/>
              <w:spacing w:line="360" w:lineRule="auto"/>
              <w:rPr>
                <w:rFonts w:eastAsia="楷体" w:cs="Times New Roman"/>
                <w:bCs/>
                <w:color w:val="000000" w:themeColor="text1"/>
                <w:lang w:eastAsia="zh-CN"/>
                <w14:textFill>
                  <w14:solidFill>
                    <w14:schemeClr w14:val="tx1"/>
                  </w14:solidFill>
                </w14:textFill>
              </w:rPr>
            </w:pPr>
          </w:p>
        </w:tc>
      </w:tr>
      <w:tr w14:paraId="3C451E6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857" w:hRule="atLeast"/>
        </w:trPr>
        <w:tc>
          <w:tcPr>
            <w:tcW w:w="2500" w:type="pct"/>
            <w:shd w:val="clear" w:color="auto" w:fill="FFFFFF" w:themeFill="background1"/>
            <w:vAlign w:val="center"/>
          </w:tcPr>
          <w:p w14:paraId="099535FF">
            <w:pPr>
              <w:widowControl w:val="0"/>
              <w:adjustRightInd w:val="0"/>
              <w:snapToGrid w:val="0"/>
              <w:spacing w:before="240" w:after="240" w:line="360" w:lineRule="auto"/>
              <w:rPr>
                <w:rFonts w:eastAsia="楷体" w:cs="Times New Roman"/>
                <w:color w:val="000000" w:themeColor="text1"/>
                <w:szCs w:val="22"/>
                <w:lang w:eastAsia="zh-CN"/>
                <w14:textFill>
                  <w14:solidFill>
                    <w14:schemeClr w14:val="tx1"/>
                  </w14:solidFill>
                </w14:textFill>
              </w:rPr>
            </w:pPr>
            <w:r>
              <w:rPr>
                <w:rFonts w:hint="eastAsia" w:eastAsia="楷体" w:cs="Times New Roman"/>
                <w:b/>
                <w:bCs/>
                <w:color w:val="000000" w:themeColor="text1"/>
                <w:szCs w:val="22"/>
                <w:lang w:eastAsia="zh-CN"/>
                <w14:textFill>
                  <w14:solidFill>
                    <w14:schemeClr w14:val="tx1"/>
                  </w14:solidFill>
                </w14:textFill>
              </w:rPr>
              <w:t>第十二条 知识产权</w:t>
            </w:r>
          </w:p>
        </w:tc>
        <w:tc>
          <w:tcPr>
            <w:tcW w:w="2500" w:type="pct"/>
            <w:shd w:val="clear" w:color="auto" w:fill="FFFFFF" w:themeFill="background1"/>
          </w:tcPr>
          <w:p w14:paraId="4FAB4331">
            <w:pPr>
              <w:widowControl w:val="0"/>
              <w:adjustRightInd w:val="0"/>
              <w:snapToGrid w:val="0"/>
              <w:spacing w:before="240" w:after="240" w:line="360" w:lineRule="auto"/>
              <w:jc w:val="center"/>
              <w:rPr>
                <w:rFonts w:hint="eastAsia" w:eastAsia="楷体" w:cs="Times New Roman"/>
                <w:b/>
                <w:bCs/>
                <w:color w:val="000000" w:themeColor="text1"/>
                <w:sz w:val="22"/>
                <w:szCs w:val="20"/>
                <w:lang w:eastAsia="zh-CN"/>
                <w14:textFill>
                  <w14:solidFill>
                    <w14:schemeClr w14:val="tx1"/>
                  </w14:solidFill>
                </w14:textFill>
              </w:rPr>
            </w:pPr>
            <w:r>
              <w:rPr>
                <w:rFonts w:eastAsia="楷体" w:cs="Times New Roman"/>
                <w:b/>
                <w:bCs/>
                <w:color w:val="000000" w:themeColor="text1"/>
                <w:sz w:val="22"/>
                <w:szCs w:val="20"/>
                <w:lang w:eastAsia="zh-CN"/>
                <w14:textFill>
                  <w14:solidFill>
                    <w14:schemeClr w14:val="tx1"/>
                  </w14:solidFill>
                </w14:textFill>
              </w:rPr>
              <w:t>12. Интеллектуальная собственность</w:t>
            </w:r>
          </w:p>
        </w:tc>
      </w:tr>
      <w:tr w14:paraId="39D87E3B">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857" w:hRule="atLeast"/>
        </w:trPr>
        <w:tc>
          <w:tcPr>
            <w:tcW w:w="2500" w:type="pct"/>
            <w:shd w:val="clear" w:color="auto" w:fill="FFFFFF" w:themeFill="background1"/>
            <w:vAlign w:val="center"/>
          </w:tcPr>
          <w:p w14:paraId="42AB1F31">
            <w:pPr>
              <w:widowControl w:val="0"/>
              <w:adjustRightInd w:val="0"/>
              <w:snapToGrid w:val="0"/>
              <w:spacing w:line="360" w:lineRule="auto"/>
              <w:rPr>
                <w:rFonts w:eastAsia="楷体" w:cs="Times New Roman"/>
                <w:color w:val="000000" w:themeColor="text1"/>
                <w:szCs w:val="22"/>
                <w:lang w:eastAsia="zh-CN"/>
                <w14:textFill>
                  <w14:solidFill>
                    <w14:schemeClr w14:val="tx1"/>
                  </w14:solidFill>
                </w14:textFill>
              </w:rPr>
            </w:pPr>
            <w:r>
              <w:rPr>
                <w:rFonts w:hint="eastAsia" w:eastAsia="楷体" w:cs="Times New Roman"/>
                <w:color w:val="000000" w:themeColor="text1"/>
                <w:szCs w:val="22"/>
                <w:lang w:eastAsia="zh-CN"/>
                <w14:textFill>
                  <w14:solidFill>
                    <w14:schemeClr w14:val="tx1"/>
                  </w14:solidFill>
                </w14:textFill>
              </w:rPr>
              <w:t>卖方应保证对依据本合同所提供的翻译服务不侵犯任何第三方的受法律保护的知识产权，如有第三方向买方就此主张权利，卖方应负责处理此争议并承担由此而产生的全部费用（包括但不限于应诉费及赔偿【如卖方败诉】费）；若出现的争议涉及诉讼或仲裁并牵连买方的，则买方为了处理诉讼或仲裁案而发生的律师费、差旅费、调查费及诉讼费或仲裁费等均由卖方承担。未经买方同意不得扩散、转让买方提交的产品图纸等技术经济资料。咨询成果中涉及买方技术、经济等商业机密，未经买方同意卖方不得扩散或转让给第三方。本合同的服务成果版权归买方所有，卖方不得用于本项目之外的项目。</w:t>
            </w:r>
          </w:p>
        </w:tc>
        <w:tc>
          <w:tcPr>
            <w:tcW w:w="2500" w:type="pct"/>
            <w:shd w:val="clear" w:color="auto" w:fill="FFFFFF" w:themeFill="background1"/>
          </w:tcPr>
          <w:p w14:paraId="4896F37A">
            <w:pPr>
              <w:widowControl w:val="0"/>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b/>
                <w:bCs/>
                <w:color w:val="000000" w:themeColor="text1"/>
                <w:sz w:val="22"/>
                <w:szCs w:val="20"/>
                <w:lang w:eastAsia="zh-CN"/>
                <w14:textFill>
                  <w14:solidFill>
                    <w14:schemeClr w14:val="tx1"/>
                  </w14:solidFill>
                </w14:textFill>
              </w:rPr>
              <w:t>12.1.</w:t>
            </w:r>
            <w:r>
              <w:rPr>
                <w:rFonts w:eastAsia="楷体" w:cs="Times New Roman"/>
                <w:color w:val="000000" w:themeColor="text1"/>
                <w:sz w:val="22"/>
                <w:szCs w:val="20"/>
                <w:lang w:eastAsia="zh-CN"/>
                <w14:textFill>
                  <w14:solidFill>
                    <w14:schemeClr w14:val="tx1"/>
                  </w14:solidFill>
                </w14:textFill>
              </w:rPr>
              <w:t xml:space="preserve"> Продавец гарантирует, что оказанные по настоящему Договору переводческие услуги не нарушают права интеллектуальной собственности третьих лиц. В случае предъявления третьими лицами претензий к Покупателю по этому поводу, Продавец несёт ответственность за урегулирование таких споров и покрывает все связанные с этим расходы, включая, но не ограничиваясь, судебными издержками и компенсациями (в случае, если Продавец проиграет дело).</w:t>
            </w:r>
          </w:p>
          <w:p w14:paraId="62075839">
            <w:pPr>
              <w:widowControl w:val="0"/>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color w:val="000000" w:themeColor="text1"/>
                <w:sz w:val="22"/>
                <w:szCs w:val="20"/>
                <w:lang w:val="ru-RU" w:eastAsia="zh-CN"/>
                <w14:textFill>
                  <w14:solidFill>
                    <w14:schemeClr w14:val="tx1"/>
                  </w14:solidFill>
                </w14:textFill>
              </w:rPr>
              <w:tab/>
            </w:r>
            <w:r>
              <w:rPr>
                <w:rFonts w:eastAsia="楷体" w:cs="Times New Roman"/>
                <w:color w:val="000000" w:themeColor="text1"/>
                <w:sz w:val="22"/>
                <w:szCs w:val="20"/>
                <w:lang w:eastAsia="zh-CN"/>
                <w14:textFill>
                  <w14:solidFill>
                    <w14:schemeClr w14:val="tx1"/>
                  </w14:solidFill>
                </w14:textFill>
              </w:rPr>
              <w:t>Если спор по вопросам интеллектуальной собственности связан с судебным или арбитражным разбирательством, в котором участвует Покупатель, все расходы Покупателя на ведение дела — адвокатские услуги, командировочные расходы, экспертизы, судебные и арбитражные издержки — возлагаются на Продавца.</w:t>
            </w:r>
          </w:p>
          <w:p w14:paraId="4ED078CB">
            <w:pPr>
              <w:widowControl w:val="0"/>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color w:val="000000" w:themeColor="text1"/>
                <w:sz w:val="22"/>
                <w:szCs w:val="20"/>
                <w:lang w:val="ru-RU" w:eastAsia="zh-CN"/>
                <w14:textFill>
                  <w14:solidFill>
                    <w14:schemeClr w14:val="tx1"/>
                  </w14:solidFill>
                </w14:textFill>
              </w:rPr>
              <w:tab/>
            </w:r>
            <w:r>
              <w:rPr>
                <w:rFonts w:eastAsia="楷体" w:cs="Times New Roman"/>
                <w:color w:val="000000" w:themeColor="text1"/>
                <w:sz w:val="22"/>
                <w:szCs w:val="20"/>
                <w:lang w:eastAsia="zh-CN"/>
                <w14:textFill>
                  <w14:solidFill>
                    <w14:schemeClr w14:val="tx1"/>
                  </w14:solidFill>
                </w14:textFill>
              </w:rPr>
              <w:t>Продавцу запрещено без согласия Покупателя распространять, передавать или использовать чертежи, технические и экономические материалы, предоставленные Покупателем.</w:t>
            </w:r>
          </w:p>
          <w:p w14:paraId="2EB6E7C7">
            <w:pPr>
              <w:widowControl w:val="0"/>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color w:val="000000" w:themeColor="text1"/>
                <w:sz w:val="22"/>
                <w:szCs w:val="20"/>
                <w:lang w:val="ru-RU" w:eastAsia="zh-CN"/>
                <w14:textFill>
                  <w14:solidFill>
                    <w14:schemeClr w14:val="tx1"/>
                  </w14:solidFill>
                </w14:textFill>
              </w:rPr>
              <w:tab/>
            </w:r>
            <w:r>
              <w:rPr>
                <w:rFonts w:eastAsia="楷体" w:cs="Times New Roman"/>
                <w:color w:val="000000" w:themeColor="text1"/>
                <w:sz w:val="22"/>
                <w:szCs w:val="20"/>
                <w:lang w:eastAsia="zh-CN"/>
                <w14:textFill>
                  <w14:solidFill>
                    <w14:schemeClr w14:val="tx1"/>
                  </w14:solidFill>
                </w14:textFill>
              </w:rPr>
              <w:t>Переводы и результаты оказанных услуг, содержащие техническую, экономическую или иную коммерческую тайну Покупателя, не могут быть раскрыты или переданы третьим лицам без согласия Покупателя.</w:t>
            </w:r>
          </w:p>
          <w:p w14:paraId="39E68394">
            <w:pPr>
              <w:widowControl w:val="0"/>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color w:val="000000" w:themeColor="text1"/>
                <w:sz w:val="22"/>
                <w:szCs w:val="20"/>
                <w:lang w:eastAsia="zh-CN"/>
                <w14:textFill>
                  <w14:solidFill>
                    <w14:schemeClr w14:val="tx1"/>
                  </w14:solidFill>
                </w14:textFill>
              </w:rPr>
              <w:t>Авторские права на результаты переводческих услуг по настоящему Договору принадлежат Покупателю. Продавец не имеет права использовать результаты перевода для проектов, не связанных с настоящим Договором.</w:t>
            </w:r>
          </w:p>
          <w:p w14:paraId="6B22F396">
            <w:pPr>
              <w:widowControl w:val="0"/>
              <w:adjustRightInd w:val="0"/>
              <w:snapToGrid w:val="0"/>
              <w:jc w:val="both"/>
              <w:rPr>
                <w:rFonts w:hint="eastAsia" w:eastAsia="楷体" w:cs="Times New Roman"/>
                <w:color w:val="000000" w:themeColor="text1"/>
                <w:sz w:val="22"/>
                <w:szCs w:val="20"/>
                <w:lang w:eastAsia="zh-CN"/>
                <w14:textFill>
                  <w14:solidFill>
                    <w14:schemeClr w14:val="tx1"/>
                  </w14:solidFill>
                </w14:textFill>
              </w:rPr>
            </w:pPr>
          </w:p>
        </w:tc>
      </w:tr>
      <w:tr w14:paraId="6C7627A4">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547" w:hRule="atLeast"/>
        </w:trPr>
        <w:tc>
          <w:tcPr>
            <w:tcW w:w="2500" w:type="pct"/>
            <w:shd w:val="clear" w:color="auto" w:fill="FFFFFF" w:themeFill="background1"/>
            <w:vAlign w:val="center"/>
          </w:tcPr>
          <w:p w14:paraId="416F78B2">
            <w:pPr>
              <w:widowControl w:val="0"/>
              <w:adjustRightInd w:val="0"/>
              <w:snapToGrid w:val="0"/>
              <w:spacing w:line="360" w:lineRule="auto"/>
              <w:rPr>
                <w:rFonts w:ascii="黑体" w:hAnsi="黑体" w:cs="Microsoft JhengHei"/>
                <w:b/>
                <w:bCs/>
                <w:color w:val="000000" w:themeColor="text1"/>
                <w:szCs w:val="28"/>
                <w:lang w:eastAsia="zh-CN"/>
                <w14:textFill>
                  <w14:solidFill>
                    <w14:schemeClr w14:val="tx1"/>
                  </w14:solidFill>
                </w14:textFill>
              </w:rPr>
            </w:pPr>
            <w:r>
              <w:rPr>
                <w:rFonts w:hint="eastAsia" w:eastAsia="楷体" w:cs="Times New Roman"/>
                <w:b/>
                <w:bCs/>
                <w:color w:val="000000" w:themeColor="text1"/>
                <w:szCs w:val="22"/>
                <w:lang w:eastAsia="zh-CN"/>
                <w14:textFill>
                  <w14:solidFill>
                    <w14:schemeClr w14:val="tx1"/>
                  </w14:solidFill>
                </w14:textFill>
              </w:rPr>
              <w:t>第十三条 违约</w:t>
            </w:r>
          </w:p>
        </w:tc>
        <w:tc>
          <w:tcPr>
            <w:tcW w:w="2500" w:type="pct"/>
            <w:shd w:val="clear" w:color="auto" w:fill="FFFFFF" w:themeFill="background1"/>
          </w:tcPr>
          <w:p w14:paraId="6FB48CD0">
            <w:pPr>
              <w:widowControl w:val="0"/>
              <w:adjustRightInd w:val="0"/>
              <w:snapToGrid w:val="0"/>
              <w:spacing w:line="360" w:lineRule="auto"/>
              <w:jc w:val="center"/>
              <w:rPr>
                <w:rFonts w:hint="eastAsia" w:eastAsia="楷体" w:cs="Times New Roman"/>
                <w:b/>
                <w:bCs/>
                <w:color w:val="000000" w:themeColor="text1"/>
                <w:sz w:val="22"/>
                <w:szCs w:val="20"/>
                <w:lang w:eastAsia="zh-CN"/>
                <w14:textFill>
                  <w14:solidFill>
                    <w14:schemeClr w14:val="tx1"/>
                  </w14:solidFill>
                </w14:textFill>
              </w:rPr>
            </w:pPr>
            <w:r>
              <w:rPr>
                <w:rFonts w:eastAsia="楷体" w:cs="Times New Roman"/>
                <w:b/>
                <w:bCs/>
                <w:color w:val="000000" w:themeColor="text1"/>
                <w:sz w:val="22"/>
                <w:szCs w:val="20"/>
                <w:lang w:eastAsia="zh-CN"/>
                <w14:textFill>
                  <w14:solidFill>
                    <w14:schemeClr w14:val="tx1"/>
                  </w14:solidFill>
                </w14:textFill>
              </w:rPr>
              <w:t>13. Нарушение обязательств</w:t>
            </w:r>
          </w:p>
        </w:tc>
      </w:tr>
      <w:tr w14:paraId="07E533D3">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572" w:hRule="atLeast"/>
        </w:trPr>
        <w:tc>
          <w:tcPr>
            <w:tcW w:w="2500" w:type="pct"/>
            <w:shd w:val="clear" w:color="auto" w:fill="FFFFFF" w:themeFill="background1"/>
            <w:vAlign w:val="center"/>
          </w:tcPr>
          <w:p w14:paraId="0BDBBCC3">
            <w:pPr>
              <w:widowControl w:val="0"/>
              <w:adjustRightInd w:val="0"/>
              <w:snapToGrid w:val="0"/>
              <w:spacing w:line="360" w:lineRule="auto"/>
              <w:rPr>
                <w:rFonts w:ascii="黑体" w:hAnsi="黑体" w:cs="Microsoft JhengHei"/>
                <w:color w:val="000000" w:themeColor="text1"/>
                <w:szCs w:val="28"/>
                <w:lang w:eastAsia="zh-CN"/>
                <w14:textFill>
                  <w14:solidFill>
                    <w14:schemeClr w14:val="tx1"/>
                  </w14:solidFill>
                </w14:textFill>
              </w:rPr>
            </w:pPr>
            <w:r>
              <w:rPr>
                <w:rStyle w:val="21"/>
                <w:rFonts w:hint="eastAsia" w:eastAsia="楷体" w:cs="Times New Roman"/>
                <w:b w:val="0"/>
                <w:bCs w:val="0"/>
                <w:color w:val="000000" w:themeColor="text1"/>
                <w:lang w:eastAsia="zh-CN"/>
                <w14:textFill>
                  <w14:solidFill>
                    <w14:schemeClr w14:val="tx1"/>
                  </w14:solidFill>
                </w14:textFill>
              </w:rPr>
              <w:t>13.1 卖方违约</w:t>
            </w:r>
          </w:p>
        </w:tc>
        <w:tc>
          <w:tcPr>
            <w:tcW w:w="2500" w:type="pct"/>
            <w:shd w:val="clear" w:color="auto" w:fill="FFFFFF" w:themeFill="background1"/>
          </w:tcPr>
          <w:p w14:paraId="7823D082">
            <w:pPr>
              <w:widowControl w:val="0"/>
              <w:adjustRightInd w:val="0"/>
              <w:snapToGrid w:val="0"/>
              <w:spacing w:line="360" w:lineRule="auto"/>
              <w:rPr>
                <w:rStyle w:val="21"/>
                <w:rFonts w:eastAsia="楷体" w:cs="Times New Roman"/>
                <w:color w:val="000000" w:themeColor="text1"/>
                <w:sz w:val="22"/>
                <w:szCs w:val="22"/>
                <w:lang w:val="ru-RU" w:eastAsia="zh-CN"/>
                <w14:textFill>
                  <w14:solidFill>
                    <w14:schemeClr w14:val="tx1"/>
                  </w14:solidFill>
                </w14:textFill>
              </w:rPr>
            </w:pPr>
            <w:r>
              <w:rPr>
                <w:rFonts w:eastAsia="楷体" w:cs="Times New Roman"/>
                <w:b/>
                <w:bCs/>
                <w:color w:val="000000" w:themeColor="text1"/>
                <w:sz w:val="22"/>
                <w:szCs w:val="22"/>
                <w:lang w:eastAsia="zh-CN"/>
                <w14:textFill>
                  <w14:solidFill>
                    <w14:schemeClr w14:val="tx1"/>
                  </w14:solidFill>
                </w14:textFill>
              </w:rPr>
              <w:t>13.1. Нарушение обязательств Продавцом</w:t>
            </w:r>
          </w:p>
        </w:tc>
      </w:tr>
      <w:tr w14:paraId="50053751">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857" w:hRule="atLeast"/>
        </w:trPr>
        <w:tc>
          <w:tcPr>
            <w:tcW w:w="2500" w:type="pct"/>
            <w:shd w:val="clear" w:color="auto" w:fill="FFFFFF" w:themeFill="background1"/>
            <w:vAlign w:val="center"/>
          </w:tcPr>
          <w:p w14:paraId="7F01D4DB">
            <w:pPr>
              <w:widowControl w:val="0"/>
              <w:adjustRightInd w:val="0"/>
              <w:snapToGrid w:val="0"/>
              <w:spacing w:line="360" w:lineRule="auto"/>
              <w:rPr>
                <w:rFonts w:eastAsia="楷体" w:cs="Times New Roman"/>
                <w:color w:val="000000" w:themeColor="text1"/>
                <w:szCs w:val="22"/>
                <w:lang w:eastAsia="zh-CN"/>
                <w14:textFill>
                  <w14:solidFill>
                    <w14:schemeClr w14:val="tx1"/>
                  </w14:solidFill>
                </w14:textFill>
              </w:rPr>
            </w:pPr>
            <w:r>
              <w:rPr>
                <w:rFonts w:hint="eastAsia" w:eastAsia="楷体" w:cs="Times New Roman"/>
                <w:color w:val="000000" w:themeColor="text1"/>
                <w:szCs w:val="22"/>
                <w:lang w:eastAsia="zh-CN"/>
                <w14:textFill>
                  <w14:solidFill>
                    <w14:schemeClr w14:val="tx1"/>
                  </w14:solidFill>
                </w14:textFill>
              </w:rPr>
              <w:t>13.1.1.合同履行中发生下列情况之一的，属卖方违约：</w:t>
            </w:r>
          </w:p>
          <w:p w14:paraId="044FC009">
            <w:pPr>
              <w:widowControl w:val="0"/>
              <w:adjustRightInd w:val="0"/>
              <w:snapToGrid w:val="0"/>
              <w:spacing w:line="360" w:lineRule="auto"/>
              <w:rPr>
                <w:rFonts w:eastAsia="楷体" w:cs="Times New Roman"/>
                <w:color w:val="000000" w:themeColor="text1"/>
                <w:szCs w:val="22"/>
                <w:lang w:eastAsia="zh-CN"/>
                <w14:textFill>
                  <w14:solidFill>
                    <w14:schemeClr w14:val="tx1"/>
                  </w14:solidFill>
                </w14:textFill>
              </w:rPr>
            </w:pPr>
            <w:r>
              <w:rPr>
                <w:rFonts w:hint="eastAsia" w:eastAsia="楷体" w:cs="Times New Roman"/>
                <w:color w:val="000000" w:themeColor="text1"/>
                <w:szCs w:val="22"/>
                <w:lang w:eastAsia="zh-CN"/>
                <w14:textFill>
                  <w14:solidFill>
                    <w14:schemeClr w14:val="tx1"/>
                  </w14:solidFill>
                </w14:textFill>
              </w:rPr>
              <w:t>(1) 咨询成果不符合法律以及合同约定；</w:t>
            </w:r>
          </w:p>
          <w:p w14:paraId="0286D118">
            <w:pPr>
              <w:widowControl w:val="0"/>
              <w:adjustRightInd w:val="0"/>
              <w:snapToGrid w:val="0"/>
              <w:spacing w:line="360" w:lineRule="auto"/>
              <w:rPr>
                <w:rFonts w:eastAsia="楷体" w:cs="Times New Roman"/>
                <w:color w:val="000000" w:themeColor="text1"/>
                <w:szCs w:val="22"/>
                <w:lang w:eastAsia="zh-CN"/>
                <w14:textFill>
                  <w14:solidFill>
                    <w14:schemeClr w14:val="tx1"/>
                  </w14:solidFill>
                </w14:textFill>
              </w:rPr>
            </w:pPr>
            <w:r>
              <w:rPr>
                <w:rFonts w:hint="eastAsia" w:eastAsia="楷体" w:cs="Times New Roman"/>
                <w:color w:val="000000" w:themeColor="text1"/>
                <w:szCs w:val="22"/>
                <w:lang w:eastAsia="zh-CN"/>
                <w14:textFill>
                  <w14:solidFill>
                    <w14:schemeClr w14:val="tx1"/>
                  </w14:solidFill>
                </w14:textFill>
              </w:rPr>
              <w:t>(2) 卖方转包、违法分包或者未经买方同意擅自分包；</w:t>
            </w:r>
          </w:p>
          <w:p w14:paraId="09104590">
            <w:pPr>
              <w:widowControl w:val="0"/>
              <w:adjustRightInd w:val="0"/>
              <w:snapToGrid w:val="0"/>
              <w:spacing w:line="360" w:lineRule="auto"/>
              <w:rPr>
                <w:rFonts w:eastAsia="楷体" w:cs="Times New Roman"/>
                <w:color w:val="000000" w:themeColor="text1"/>
                <w:szCs w:val="22"/>
                <w:lang w:eastAsia="zh-CN"/>
                <w14:textFill>
                  <w14:solidFill>
                    <w14:schemeClr w14:val="tx1"/>
                  </w14:solidFill>
                </w14:textFill>
              </w:rPr>
            </w:pPr>
            <w:r>
              <w:rPr>
                <w:rFonts w:hint="eastAsia" w:eastAsia="楷体" w:cs="Times New Roman"/>
                <w:color w:val="000000" w:themeColor="text1"/>
                <w:szCs w:val="22"/>
                <w:lang w:eastAsia="zh-CN"/>
                <w14:textFill>
                  <w14:solidFill>
                    <w14:schemeClr w14:val="tx1"/>
                  </w14:solidFill>
                </w14:textFill>
              </w:rPr>
              <w:t>(3) 卖方无法履行或停止履行合同；</w:t>
            </w:r>
          </w:p>
          <w:p w14:paraId="50494F80">
            <w:pPr>
              <w:widowControl w:val="0"/>
              <w:adjustRightInd w:val="0"/>
              <w:snapToGrid w:val="0"/>
              <w:spacing w:line="360" w:lineRule="auto"/>
              <w:rPr>
                <w:rFonts w:eastAsia="楷体" w:cs="Times New Roman"/>
                <w:color w:val="000000" w:themeColor="text1"/>
                <w:szCs w:val="22"/>
                <w:lang w:eastAsia="zh-CN"/>
                <w14:textFill>
                  <w14:solidFill>
                    <w14:schemeClr w14:val="tx1"/>
                  </w14:solidFill>
                </w14:textFill>
              </w:rPr>
            </w:pPr>
            <w:r>
              <w:rPr>
                <w:rFonts w:hint="eastAsia" w:eastAsia="楷体" w:cs="Times New Roman"/>
                <w:color w:val="000000" w:themeColor="text1"/>
                <w:szCs w:val="22"/>
                <w:lang w:eastAsia="zh-CN"/>
                <w14:textFill>
                  <w14:solidFill>
                    <w14:schemeClr w14:val="tx1"/>
                  </w14:solidFill>
                </w14:textFill>
              </w:rPr>
              <w:t>(4) 卖方不履行合同约定的其他义务。</w:t>
            </w:r>
          </w:p>
          <w:p w14:paraId="277BB616">
            <w:pPr>
              <w:widowControl w:val="0"/>
              <w:adjustRightInd w:val="0"/>
              <w:snapToGrid w:val="0"/>
              <w:spacing w:line="360" w:lineRule="auto"/>
              <w:rPr>
                <w:lang w:eastAsia="zh-CN"/>
              </w:rPr>
            </w:pPr>
            <w:r>
              <w:rPr>
                <w:rFonts w:hint="eastAsia" w:eastAsia="楷体" w:cs="Times New Roman"/>
                <w:color w:val="000000" w:themeColor="text1"/>
                <w:szCs w:val="22"/>
                <w:lang w:eastAsia="zh-CN"/>
                <w14:textFill>
                  <w14:solidFill>
                    <w14:schemeClr w14:val="tx1"/>
                  </w14:solidFill>
                </w14:textFill>
              </w:rPr>
              <w:t>13.1.2.卖方发生违约情况时，买方可向卖方发出整改通知，要求其在限定期限内纠正；逾期仍不纠正的，买方有权解除合同并向卖方发出解除合同通知。卖方应当承担由于违约所造成的费用增加、周期延误和买方损失等。</w:t>
            </w:r>
          </w:p>
        </w:tc>
        <w:tc>
          <w:tcPr>
            <w:tcW w:w="2500" w:type="pct"/>
            <w:shd w:val="clear" w:color="auto" w:fill="FFFFFF" w:themeFill="background1"/>
          </w:tcPr>
          <w:p w14:paraId="24214DDE">
            <w:pPr>
              <w:widowControl w:val="0"/>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b/>
                <w:bCs/>
                <w:color w:val="000000" w:themeColor="text1"/>
                <w:sz w:val="22"/>
                <w:szCs w:val="20"/>
                <w:lang w:eastAsia="zh-CN"/>
                <w14:textFill>
                  <w14:solidFill>
                    <w14:schemeClr w14:val="tx1"/>
                  </w14:solidFill>
                </w14:textFill>
              </w:rPr>
              <w:t>13.1.1.</w:t>
            </w:r>
            <w:r>
              <w:rPr>
                <w:rFonts w:eastAsia="楷体" w:cs="Times New Roman"/>
                <w:color w:val="000000" w:themeColor="text1"/>
                <w:sz w:val="22"/>
                <w:szCs w:val="20"/>
                <w:lang w:eastAsia="zh-CN"/>
                <w14:textFill>
                  <w14:solidFill>
                    <w14:schemeClr w14:val="tx1"/>
                  </w14:solidFill>
                </w14:textFill>
              </w:rPr>
              <w:t xml:space="preserve"> Считается нарушением обязательств со стороны Продавца любое из следующих обстоятельств:</w:t>
            </w:r>
          </w:p>
          <w:p w14:paraId="2CB512D8">
            <w:pPr>
              <w:widowControl w:val="0"/>
              <w:numPr>
                <w:ilvl w:val="0"/>
                <w:numId w:val="2"/>
              </w:numPr>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color w:val="000000" w:themeColor="text1"/>
                <w:sz w:val="22"/>
                <w:szCs w:val="20"/>
                <w:lang w:eastAsia="zh-CN"/>
                <w14:textFill>
                  <w14:solidFill>
                    <w14:schemeClr w14:val="tx1"/>
                  </w14:solidFill>
                </w14:textFill>
              </w:rPr>
              <w:t>Результаты переводческих услуг не соответствуют законодательству или условиям настоящего Договора;</w:t>
            </w:r>
          </w:p>
          <w:p w14:paraId="39A0B01A">
            <w:pPr>
              <w:widowControl w:val="0"/>
              <w:numPr>
                <w:ilvl w:val="0"/>
                <w:numId w:val="2"/>
              </w:numPr>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color w:val="000000" w:themeColor="text1"/>
                <w:sz w:val="22"/>
                <w:szCs w:val="20"/>
                <w:lang w:eastAsia="zh-CN"/>
                <w14:textFill>
                  <w14:solidFill>
                    <w14:schemeClr w14:val="tx1"/>
                  </w14:solidFill>
                </w14:textFill>
              </w:rPr>
              <w:t>Продавец передаёт выполнение услуг субподрядчику, нарушает законодательство о субподряде или без согласия Покупателя передаёт услуги на выполнение третьим лицам;</w:t>
            </w:r>
          </w:p>
          <w:p w14:paraId="6490A1CC">
            <w:pPr>
              <w:widowControl w:val="0"/>
              <w:numPr>
                <w:ilvl w:val="0"/>
                <w:numId w:val="2"/>
              </w:numPr>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color w:val="000000" w:themeColor="text1"/>
                <w:sz w:val="22"/>
                <w:szCs w:val="20"/>
                <w:lang w:eastAsia="zh-CN"/>
                <w14:textFill>
                  <w14:solidFill>
                    <w14:schemeClr w14:val="tx1"/>
                  </w14:solidFill>
                </w14:textFill>
              </w:rPr>
              <w:t>Продавец не способен выполнять или приостанавливает выполнение Договора;</w:t>
            </w:r>
          </w:p>
          <w:p w14:paraId="1B9BEC79">
            <w:pPr>
              <w:widowControl w:val="0"/>
              <w:numPr>
                <w:ilvl w:val="0"/>
                <w:numId w:val="2"/>
              </w:numPr>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color w:val="000000" w:themeColor="text1"/>
                <w:sz w:val="22"/>
                <w:szCs w:val="20"/>
                <w:lang w:eastAsia="zh-CN"/>
                <w14:textFill>
                  <w14:solidFill>
                    <w14:schemeClr w14:val="tx1"/>
                  </w14:solidFill>
                </w14:textFill>
              </w:rPr>
              <w:t>Продавец не исполняет иные обязанности, предусмотренные настоящим Договором.</w:t>
            </w:r>
          </w:p>
          <w:p w14:paraId="47CB9DDF">
            <w:pPr>
              <w:widowControl w:val="0"/>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b/>
                <w:bCs/>
                <w:color w:val="000000" w:themeColor="text1"/>
                <w:sz w:val="22"/>
                <w:szCs w:val="20"/>
                <w:lang w:eastAsia="zh-CN"/>
                <w14:textFill>
                  <w14:solidFill>
                    <w14:schemeClr w14:val="tx1"/>
                  </w14:solidFill>
                </w14:textFill>
              </w:rPr>
              <w:t>13.1.2.</w:t>
            </w:r>
            <w:r>
              <w:rPr>
                <w:rFonts w:eastAsia="楷体" w:cs="Times New Roman"/>
                <w:color w:val="000000" w:themeColor="text1"/>
                <w:sz w:val="22"/>
                <w:szCs w:val="20"/>
                <w:lang w:eastAsia="zh-CN"/>
                <w14:textFill>
                  <w14:solidFill>
                    <w14:schemeClr w14:val="tx1"/>
                  </w14:solidFill>
                </w14:textFill>
              </w:rPr>
              <w:t xml:space="preserve"> В случае нарушения обязательств Продавца Покупатель вправе направить Продавцу письменное требование о исправлении нарушений с указанием конкретного срока для устранения. Если нарушение не будет устранено в установленный срок, Покупатель имеет право расторгнуть Договор, направив Продавцу уведомление о расторжении. Продавец несёт ответственность за увеличение расходов, задержку сроков и убытки Покупателя, вызванные нарушением.</w:t>
            </w:r>
          </w:p>
          <w:p w14:paraId="3B30DFD9">
            <w:pPr>
              <w:widowControl w:val="0"/>
              <w:adjustRightInd w:val="0"/>
              <w:snapToGrid w:val="0"/>
              <w:jc w:val="both"/>
              <w:rPr>
                <w:rFonts w:hint="eastAsia" w:eastAsia="楷体" w:cs="Times New Roman"/>
                <w:color w:val="000000" w:themeColor="text1"/>
                <w:sz w:val="22"/>
                <w:szCs w:val="20"/>
                <w:lang w:eastAsia="zh-CN"/>
                <w14:textFill>
                  <w14:solidFill>
                    <w14:schemeClr w14:val="tx1"/>
                  </w14:solidFill>
                </w14:textFill>
              </w:rPr>
            </w:pPr>
          </w:p>
        </w:tc>
      </w:tr>
      <w:tr w14:paraId="6206FC5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857" w:hRule="atLeast"/>
        </w:trPr>
        <w:tc>
          <w:tcPr>
            <w:tcW w:w="2500" w:type="pct"/>
            <w:shd w:val="clear" w:color="auto" w:fill="FFFFFF" w:themeFill="background1"/>
            <w:vAlign w:val="center"/>
          </w:tcPr>
          <w:p w14:paraId="732809A5">
            <w:pPr>
              <w:widowControl w:val="0"/>
              <w:adjustRightInd w:val="0"/>
              <w:snapToGrid w:val="0"/>
              <w:spacing w:line="360" w:lineRule="auto"/>
              <w:rPr>
                <w:rFonts w:eastAsia="楷体" w:cs="Times New Roman"/>
                <w:color w:val="000000" w:themeColor="text1"/>
                <w:lang w:eastAsia="zh-CN"/>
                <w14:textFill>
                  <w14:solidFill>
                    <w14:schemeClr w14:val="tx1"/>
                  </w14:solidFill>
                </w14:textFill>
              </w:rPr>
            </w:pPr>
            <w:r>
              <w:rPr>
                <w:rStyle w:val="21"/>
                <w:rFonts w:hint="eastAsia" w:eastAsia="楷体" w:cs="Times New Roman"/>
                <w:b w:val="0"/>
                <w:bCs w:val="0"/>
                <w:color w:val="000000" w:themeColor="text1"/>
                <w:lang w:eastAsia="zh-CN"/>
                <w14:textFill>
                  <w14:solidFill>
                    <w14:schemeClr w14:val="tx1"/>
                  </w14:solidFill>
                </w14:textFill>
              </w:rPr>
              <w:t>13.2 买方违约</w:t>
            </w:r>
          </w:p>
        </w:tc>
        <w:tc>
          <w:tcPr>
            <w:tcW w:w="2500" w:type="pct"/>
            <w:shd w:val="clear" w:color="auto" w:fill="FFFFFF" w:themeFill="background1"/>
          </w:tcPr>
          <w:p w14:paraId="25FC70A2">
            <w:pPr>
              <w:widowControl w:val="0"/>
              <w:adjustRightInd w:val="0"/>
              <w:snapToGrid w:val="0"/>
              <w:spacing w:line="360" w:lineRule="auto"/>
              <w:rPr>
                <w:rStyle w:val="21"/>
                <w:rFonts w:eastAsia="楷体" w:cs="Times New Roman"/>
                <w:color w:val="000000" w:themeColor="text1"/>
                <w:sz w:val="22"/>
                <w:szCs w:val="22"/>
                <w:lang w:val="ru-RU" w:eastAsia="zh-CN"/>
                <w14:textFill>
                  <w14:solidFill>
                    <w14:schemeClr w14:val="tx1"/>
                  </w14:solidFill>
                </w14:textFill>
              </w:rPr>
            </w:pPr>
            <w:r>
              <w:rPr>
                <w:rFonts w:eastAsia="楷体" w:cs="Times New Roman"/>
                <w:b/>
                <w:bCs/>
                <w:color w:val="000000" w:themeColor="text1"/>
                <w:sz w:val="22"/>
                <w:szCs w:val="22"/>
                <w:lang w:eastAsia="zh-CN"/>
                <w14:textFill>
                  <w14:solidFill>
                    <w14:schemeClr w14:val="tx1"/>
                  </w14:solidFill>
                </w14:textFill>
              </w:rPr>
              <w:t>13.2. Нарушение обязательств Покупателе</w:t>
            </w:r>
            <w:r>
              <w:rPr>
                <w:rFonts w:eastAsia="楷体" w:cs="Times New Roman"/>
                <w:b/>
                <w:bCs/>
                <w:color w:val="000000" w:themeColor="text1"/>
                <w:sz w:val="22"/>
                <w:szCs w:val="22"/>
                <w:lang w:val="ru-RU" w:eastAsia="zh-CN"/>
                <w14:textFill>
                  <w14:solidFill>
                    <w14:schemeClr w14:val="tx1"/>
                  </w14:solidFill>
                </w14:textFill>
              </w:rPr>
              <w:t>м</w:t>
            </w:r>
          </w:p>
        </w:tc>
      </w:tr>
      <w:tr w14:paraId="29A7E878">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857" w:hRule="atLeast"/>
        </w:trPr>
        <w:tc>
          <w:tcPr>
            <w:tcW w:w="2500" w:type="pct"/>
            <w:shd w:val="clear" w:color="auto" w:fill="FFFFFF" w:themeFill="background1"/>
            <w:vAlign w:val="center"/>
          </w:tcPr>
          <w:p w14:paraId="410CA50C">
            <w:pPr>
              <w:widowControl w:val="0"/>
              <w:adjustRightInd w:val="0"/>
              <w:snapToGrid w:val="0"/>
              <w:spacing w:line="360" w:lineRule="auto"/>
              <w:rPr>
                <w:rFonts w:eastAsia="楷体" w:cs="Times New Roman"/>
                <w:color w:val="000000" w:themeColor="text1"/>
                <w:szCs w:val="22"/>
                <w:lang w:eastAsia="zh-CN"/>
                <w14:textFill>
                  <w14:solidFill>
                    <w14:schemeClr w14:val="tx1"/>
                  </w14:solidFill>
                </w14:textFill>
              </w:rPr>
            </w:pPr>
            <w:r>
              <w:rPr>
                <w:rFonts w:hint="eastAsia" w:eastAsia="楷体" w:cs="Times New Roman"/>
                <w:color w:val="000000" w:themeColor="text1"/>
                <w:szCs w:val="22"/>
                <w:lang w:eastAsia="zh-CN"/>
                <w14:textFill>
                  <w14:solidFill>
                    <w14:schemeClr w14:val="tx1"/>
                  </w14:solidFill>
                </w14:textFill>
              </w:rPr>
              <w:t>13.2.1.合同履行中发生下列情况之一的，属买方违约：</w:t>
            </w:r>
          </w:p>
          <w:p w14:paraId="1D24A3B7">
            <w:pPr>
              <w:widowControl w:val="0"/>
              <w:adjustRightInd w:val="0"/>
              <w:snapToGrid w:val="0"/>
              <w:spacing w:line="360" w:lineRule="auto"/>
              <w:rPr>
                <w:rFonts w:eastAsia="楷体" w:cs="Times New Roman"/>
                <w:color w:val="000000" w:themeColor="text1"/>
                <w:szCs w:val="22"/>
                <w:lang w:eastAsia="zh-CN"/>
                <w14:textFill>
                  <w14:solidFill>
                    <w14:schemeClr w14:val="tx1"/>
                  </w14:solidFill>
                </w14:textFill>
              </w:rPr>
            </w:pPr>
            <w:r>
              <w:rPr>
                <w:rFonts w:hint="eastAsia" w:eastAsia="楷体" w:cs="Times New Roman"/>
                <w:color w:val="000000" w:themeColor="text1"/>
                <w:szCs w:val="22"/>
                <w:lang w:eastAsia="zh-CN"/>
                <w14:textFill>
                  <w14:solidFill>
                    <w14:schemeClr w14:val="tx1"/>
                  </w14:solidFill>
                </w14:textFill>
              </w:rPr>
              <w:t>(1) 买方未按合同约定支付咨询费用；</w:t>
            </w:r>
          </w:p>
          <w:p w14:paraId="21A95B9B">
            <w:pPr>
              <w:widowControl w:val="0"/>
              <w:adjustRightInd w:val="0"/>
              <w:snapToGrid w:val="0"/>
              <w:spacing w:line="360" w:lineRule="auto"/>
              <w:rPr>
                <w:rFonts w:eastAsia="楷体" w:cs="Times New Roman"/>
                <w:color w:val="000000" w:themeColor="text1"/>
                <w:szCs w:val="22"/>
                <w:lang w:eastAsia="zh-CN"/>
                <w14:textFill>
                  <w14:solidFill>
                    <w14:schemeClr w14:val="tx1"/>
                  </w14:solidFill>
                </w14:textFill>
              </w:rPr>
            </w:pPr>
            <w:r>
              <w:rPr>
                <w:rFonts w:hint="eastAsia" w:eastAsia="楷体" w:cs="Times New Roman"/>
                <w:color w:val="000000" w:themeColor="text1"/>
                <w:szCs w:val="22"/>
                <w:lang w:eastAsia="zh-CN"/>
                <w14:textFill>
                  <w14:solidFill>
                    <w14:schemeClr w14:val="tx1"/>
                  </w14:solidFill>
                </w14:textFill>
              </w:rPr>
              <w:t>(2) 买方原因造成咨询停止；</w:t>
            </w:r>
          </w:p>
          <w:p w14:paraId="792BFEA8">
            <w:pPr>
              <w:widowControl w:val="0"/>
              <w:adjustRightInd w:val="0"/>
              <w:snapToGrid w:val="0"/>
              <w:spacing w:line="360" w:lineRule="auto"/>
              <w:rPr>
                <w:rFonts w:eastAsia="楷体" w:cs="Times New Roman"/>
                <w:color w:val="000000" w:themeColor="text1"/>
                <w:szCs w:val="22"/>
                <w:lang w:eastAsia="zh-CN"/>
                <w14:textFill>
                  <w14:solidFill>
                    <w14:schemeClr w14:val="tx1"/>
                  </w14:solidFill>
                </w14:textFill>
              </w:rPr>
            </w:pPr>
            <w:r>
              <w:rPr>
                <w:rFonts w:hint="eastAsia" w:eastAsia="楷体" w:cs="Times New Roman"/>
                <w:color w:val="000000" w:themeColor="text1"/>
                <w:szCs w:val="22"/>
                <w:lang w:eastAsia="zh-CN"/>
                <w14:textFill>
                  <w14:solidFill>
                    <w14:schemeClr w14:val="tx1"/>
                  </w14:solidFill>
                </w14:textFill>
              </w:rPr>
              <w:t>(3) 买方无法履行或停止履行合同；</w:t>
            </w:r>
          </w:p>
          <w:p w14:paraId="27D55976">
            <w:pPr>
              <w:widowControl w:val="0"/>
              <w:adjustRightInd w:val="0"/>
              <w:snapToGrid w:val="0"/>
              <w:spacing w:line="360" w:lineRule="auto"/>
              <w:rPr>
                <w:rFonts w:eastAsia="楷体" w:cs="Times New Roman"/>
                <w:color w:val="000000" w:themeColor="text1"/>
                <w:szCs w:val="22"/>
                <w:lang w:eastAsia="zh-CN"/>
                <w14:textFill>
                  <w14:solidFill>
                    <w14:schemeClr w14:val="tx1"/>
                  </w14:solidFill>
                </w14:textFill>
              </w:rPr>
            </w:pPr>
            <w:r>
              <w:rPr>
                <w:rFonts w:hint="eastAsia" w:eastAsia="楷体" w:cs="Times New Roman"/>
                <w:color w:val="000000" w:themeColor="text1"/>
                <w:szCs w:val="22"/>
                <w:lang w:eastAsia="zh-CN"/>
                <w14:textFill>
                  <w14:solidFill>
                    <w14:schemeClr w14:val="tx1"/>
                  </w14:solidFill>
                </w14:textFill>
              </w:rPr>
              <w:t>(4) 买方不履行合同约定的其他义务。</w:t>
            </w:r>
          </w:p>
          <w:p w14:paraId="3ED5C308">
            <w:pPr>
              <w:widowControl w:val="0"/>
              <w:adjustRightInd w:val="0"/>
              <w:snapToGrid w:val="0"/>
              <w:spacing w:line="360" w:lineRule="auto"/>
              <w:rPr>
                <w:rFonts w:eastAsia="楷体" w:cs="Times New Roman"/>
                <w:b/>
                <w:bCs/>
                <w:color w:val="000000" w:themeColor="text1"/>
                <w:lang w:eastAsia="zh-CN"/>
                <w14:textFill>
                  <w14:solidFill>
                    <w14:schemeClr w14:val="tx1"/>
                  </w14:solidFill>
                </w14:textFill>
              </w:rPr>
            </w:pPr>
            <w:r>
              <w:rPr>
                <w:rFonts w:hint="eastAsia" w:eastAsia="楷体" w:cs="Times New Roman"/>
                <w:color w:val="000000" w:themeColor="text1"/>
                <w:szCs w:val="22"/>
                <w:lang w:eastAsia="zh-CN"/>
                <w14:textFill>
                  <w14:solidFill>
                    <w14:schemeClr w14:val="tx1"/>
                  </w14:solidFill>
                </w14:textFill>
              </w:rPr>
              <w:t>13.2.2 买方发生违约情况时，卖方可向买方发出暂停服务通知，要求其在限定期限内纠正；逾期仍不纠正的，卖方有权解除合同并向买方发出解除合同通知。买方应当承担由于违约所造成的费用增加、周期延误和卖方损失等。</w:t>
            </w:r>
          </w:p>
        </w:tc>
        <w:tc>
          <w:tcPr>
            <w:tcW w:w="2500" w:type="pct"/>
            <w:shd w:val="clear" w:color="auto" w:fill="FFFFFF" w:themeFill="background1"/>
          </w:tcPr>
          <w:p w14:paraId="3CEB1742">
            <w:pPr>
              <w:widowControl w:val="0"/>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b/>
                <w:bCs/>
                <w:color w:val="000000" w:themeColor="text1"/>
                <w:sz w:val="22"/>
                <w:szCs w:val="20"/>
                <w:lang w:eastAsia="zh-CN"/>
                <w14:textFill>
                  <w14:solidFill>
                    <w14:schemeClr w14:val="tx1"/>
                  </w14:solidFill>
                </w14:textFill>
              </w:rPr>
              <w:t>13.2.1.</w:t>
            </w:r>
            <w:r>
              <w:rPr>
                <w:rFonts w:eastAsia="楷体" w:cs="Times New Roman"/>
                <w:color w:val="000000" w:themeColor="text1"/>
                <w:sz w:val="22"/>
                <w:szCs w:val="20"/>
                <w:lang w:eastAsia="zh-CN"/>
                <w14:textFill>
                  <w14:solidFill>
                    <w14:schemeClr w14:val="tx1"/>
                  </w14:solidFill>
                </w14:textFill>
              </w:rPr>
              <w:t xml:space="preserve"> Считается нарушением обязательств со стороны Покупателя любое из следующих обстоятельств:</w:t>
            </w:r>
          </w:p>
          <w:p w14:paraId="21E81599">
            <w:pPr>
              <w:widowControl w:val="0"/>
              <w:numPr>
                <w:ilvl w:val="0"/>
                <w:numId w:val="3"/>
              </w:numPr>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color w:val="000000" w:themeColor="text1"/>
                <w:sz w:val="22"/>
                <w:szCs w:val="20"/>
                <w:lang w:eastAsia="zh-CN"/>
                <w14:textFill>
                  <w14:solidFill>
                    <w14:schemeClr w14:val="tx1"/>
                  </w14:solidFill>
                </w14:textFill>
              </w:rPr>
              <w:t>Покупатель не оплачивает услуги Продавца в соответствии с условиями Договора;</w:t>
            </w:r>
          </w:p>
          <w:p w14:paraId="5F914C9F">
            <w:pPr>
              <w:widowControl w:val="0"/>
              <w:numPr>
                <w:ilvl w:val="0"/>
                <w:numId w:val="3"/>
              </w:numPr>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color w:val="000000" w:themeColor="text1"/>
                <w:sz w:val="22"/>
                <w:szCs w:val="20"/>
                <w:lang w:eastAsia="zh-CN"/>
                <w14:textFill>
                  <w14:solidFill>
                    <w14:schemeClr w14:val="tx1"/>
                  </w14:solidFill>
                </w14:textFill>
              </w:rPr>
              <w:t>По вине Покупателя приостанавливается оказание услуг;</w:t>
            </w:r>
          </w:p>
          <w:p w14:paraId="643558E2">
            <w:pPr>
              <w:widowControl w:val="0"/>
              <w:numPr>
                <w:ilvl w:val="0"/>
                <w:numId w:val="3"/>
              </w:numPr>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color w:val="000000" w:themeColor="text1"/>
                <w:sz w:val="22"/>
                <w:szCs w:val="20"/>
                <w:lang w:eastAsia="zh-CN"/>
                <w14:textFill>
                  <w14:solidFill>
                    <w14:schemeClr w14:val="tx1"/>
                  </w14:solidFill>
                </w14:textFill>
              </w:rPr>
              <w:t>Покупатель не способен выполнять или приостанавливает выполнение Договора;</w:t>
            </w:r>
          </w:p>
          <w:p w14:paraId="6D9FD03B">
            <w:pPr>
              <w:widowControl w:val="0"/>
              <w:numPr>
                <w:ilvl w:val="0"/>
                <w:numId w:val="3"/>
              </w:numPr>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color w:val="000000" w:themeColor="text1"/>
                <w:sz w:val="22"/>
                <w:szCs w:val="20"/>
                <w:lang w:eastAsia="zh-CN"/>
                <w14:textFill>
                  <w14:solidFill>
                    <w14:schemeClr w14:val="tx1"/>
                  </w14:solidFill>
                </w14:textFill>
              </w:rPr>
              <w:t>Покупатель не исполняет иные обязанности, предусмотренные настоящим Договором.</w:t>
            </w:r>
          </w:p>
          <w:p w14:paraId="27046A7C">
            <w:pPr>
              <w:widowControl w:val="0"/>
              <w:adjustRightInd w:val="0"/>
              <w:snapToGrid w:val="0"/>
              <w:jc w:val="both"/>
              <w:rPr>
                <w:rFonts w:eastAsia="楷体" w:cs="Times New Roman"/>
                <w:color w:val="000000" w:themeColor="text1"/>
                <w:sz w:val="22"/>
                <w:szCs w:val="20"/>
                <w:lang w:eastAsia="zh-CN"/>
                <w14:textFill>
                  <w14:solidFill>
                    <w14:schemeClr w14:val="tx1"/>
                  </w14:solidFill>
                </w14:textFill>
              </w:rPr>
            </w:pPr>
            <w:r>
              <w:rPr>
                <w:rFonts w:eastAsia="楷体" w:cs="Times New Roman"/>
                <w:b/>
                <w:bCs/>
                <w:color w:val="000000" w:themeColor="text1"/>
                <w:sz w:val="22"/>
                <w:szCs w:val="20"/>
                <w:lang w:eastAsia="zh-CN"/>
                <w14:textFill>
                  <w14:solidFill>
                    <w14:schemeClr w14:val="tx1"/>
                  </w14:solidFill>
                </w14:textFill>
              </w:rPr>
              <w:t>13.2.2.</w:t>
            </w:r>
            <w:r>
              <w:rPr>
                <w:rFonts w:eastAsia="楷体" w:cs="Times New Roman"/>
                <w:color w:val="000000" w:themeColor="text1"/>
                <w:sz w:val="22"/>
                <w:szCs w:val="20"/>
                <w:lang w:eastAsia="zh-CN"/>
                <w14:textFill>
                  <w14:solidFill>
                    <w14:schemeClr w14:val="tx1"/>
                  </w14:solidFill>
                </w14:textFill>
              </w:rPr>
              <w:t xml:space="preserve"> В случае нарушения обязательств Покупателя Продавец вправе направить письменное уведомление о приостановке оказания услуг с указанием срока для устранения нарушения. Если нарушение не будет устранено в установленный срок, Продавец имеет право расторгнуть Договор, направив Покупателю уведомление о расторжении. Покупатель несёт ответственность за увеличение расходов, задержку сроков и убытки Продавца, вызванные нарушением.</w:t>
            </w:r>
          </w:p>
          <w:p w14:paraId="37D87B0F">
            <w:pPr>
              <w:widowControl w:val="0"/>
              <w:adjustRightInd w:val="0"/>
              <w:snapToGrid w:val="0"/>
              <w:jc w:val="both"/>
              <w:rPr>
                <w:rFonts w:hint="eastAsia" w:eastAsia="楷体" w:cs="Times New Roman"/>
                <w:color w:val="000000" w:themeColor="text1"/>
                <w:sz w:val="22"/>
                <w:szCs w:val="20"/>
                <w:lang w:eastAsia="zh-CN"/>
                <w14:textFill>
                  <w14:solidFill>
                    <w14:schemeClr w14:val="tx1"/>
                  </w14:solidFill>
                </w14:textFill>
              </w:rPr>
            </w:pPr>
          </w:p>
        </w:tc>
      </w:tr>
      <w:tr w14:paraId="479F6FF3">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581" w:hRule="atLeast"/>
        </w:trPr>
        <w:tc>
          <w:tcPr>
            <w:tcW w:w="2500" w:type="pct"/>
            <w:shd w:val="clear" w:color="auto" w:fill="FFFFFF" w:themeFill="background1"/>
            <w:vAlign w:val="center"/>
          </w:tcPr>
          <w:p w14:paraId="298DFFEA">
            <w:pPr>
              <w:pStyle w:val="35"/>
              <w:adjustRightInd w:val="0"/>
              <w:snapToGrid w:val="0"/>
              <w:spacing w:line="360" w:lineRule="auto"/>
              <w:jc w:val="both"/>
              <w:rPr>
                <w:rFonts w:eastAsia="楷体"/>
                <w:color w:val="000000" w:themeColor="text1"/>
                <w:lang w:val="en-US" w:eastAsia="zh-CN"/>
                <w14:textFill>
                  <w14:solidFill>
                    <w14:schemeClr w14:val="tx1"/>
                  </w14:solidFill>
                </w14:textFill>
              </w:rPr>
            </w:pPr>
            <w:r>
              <w:rPr>
                <w:rStyle w:val="21"/>
                <w:rFonts w:eastAsia="楷体"/>
                <w:color w:val="000000" w:themeColor="text1"/>
                <w:lang w:eastAsia="zh-CN"/>
                <w14:textFill>
                  <w14:solidFill>
                    <w14:schemeClr w14:val="tx1"/>
                  </w14:solidFill>
                </w14:textFill>
              </w:rPr>
              <w:t>第</w:t>
            </w:r>
            <w:r>
              <w:rPr>
                <w:rStyle w:val="21"/>
                <w:rFonts w:eastAsia="楷体"/>
                <w:color w:val="000000" w:themeColor="text1"/>
                <w:lang w:val="en-US" w:eastAsia="zh-CN"/>
                <w14:textFill>
                  <w14:solidFill>
                    <w14:schemeClr w14:val="tx1"/>
                  </w14:solidFill>
                </w14:textFill>
              </w:rPr>
              <w:t>十</w:t>
            </w:r>
            <w:r>
              <w:rPr>
                <w:rStyle w:val="21"/>
                <w:rFonts w:hint="eastAsia" w:eastAsia="楷体"/>
                <w:color w:val="000000" w:themeColor="text1"/>
                <w:lang w:val="en-US" w:eastAsia="zh-CN"/>
                <w14:textFill>
                  <w14:solidFill>
                    <w14:schemeClr w14:val="tx1"/>
                  </w14:solidFill>
                </w14:textFill>
              </w:rPr>
              <w:t>四</w:t>
            </w:r>
            <w:r>
              <w:rPr>
                <w:rStyle w:val="21"/>
                <w:rFonts w:eastAsia="楷体"/>
                <w:color w:val="000000" w:themeColor="text1"/>
                <w:lang w:eastAsia="zh-CN"/>
                <w14:textFill>
                  <w14:solidFill>
                    <w14:schemeClr w14:val="tx1"/>
                  </w14:solidFill>
                </w14:textFill>
              </w:rPr>
              <w:t>条 其他条款</w:t>
            </w:r>
          </w:p>
        </w:tc>
        <w:tc>
          <w:tcPr>
            <w:tcW w:w="2500" w:type="pct"/>
            <w:shd w:val="clear" w:color="auto" w:fill="FFFFFF" w:themeFill="background1"/>
          </w:tcPr>
          <w:p w14:paraId="1ABBD6F8">
            <w:pPr>
              <w:pStyle w:val="35"/>
              <w:adjustRightInd w:val="0"/>
              <w:snapToGrid w:val="0"/>
              <w:spacing w:line="360" w:lineRule="auto"/>
              <w:jc w:val="center"/>
              <w:rPr>
                <w:rStyle w:val="21"/>
                <w:rFonts w:eastAsia="楷体"/>
                <w:color w:val="000000" w:themeColor="text1"/>
                <w:sz w:val="22"/>
                <w:szCs w:val="22"/>
                <w:lang w:eastAsia="zh-CN"/>
                <w14:textFill>
                  <w14:solidFill>
                    <w14:schemeClr w14:val="tx1"/>
                  </w14:solidFill>
                </w14:textFill>
              </w:rPr>
            </w:pPr>
            <w:r>
              <w:rPr>
                <w:rFonts w:eastAsia="楷体"/>
                <w:b/>
                <w:bCs/>
                <w:color w:val="000000" w:themeColor="text1"/>
                <w:sz w:val="22"/>
                <w:szCs w:val="22"/>
                <w:lang w:val="en-US" w:eastAsia="zh-CN"/>
                <w14:textFill>
                  <w14:solidFill>
                    <w14:schemeClr w14:val="tx1"/>
                  </w14:solidFill>
                </w14:textFill>
              </w:rPr>
              <w:t>14. Прочие условия</w:t>
            </w:r>
          </w:p>
        </w:tc>
      </w:tr>
      <w:tr w14:paraId="0FFC16E2">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857" w:hRule="atLeast"/>
        </w:trPr>
        <w:tc>
          <w:tcPr>
            <w:tcW w:w="2500" w:type="pct"/>
            <w:shd w:val="clear" w:color="auto" w:fill="FFFFFF" w:themeFill="background1"/>
            <w:vAlign w:val="center"/>
          </w:tcPr>
          <w:p w14:paraId="4A96A31B">
            <w:pPr>
              <w:pStyle w:val="35"/>
              <w:adjustRightInd w:val="0"/>
              <w:snapToGrid w:val="0"/>
              <w:spacing w:line="360" w:lineRule="auto"/>
              <w:jc w:val="both"/>
              <w:rPr>
                <w:rFonts w:eastAsia="楷体"/>
                <w:b/>
                <w:color w:val="000000" w:themeColor="text1"/>
                <w:sz w:val="28"/>
                <w:szCs w:val="28"/>
                <w:lang w:val="en-US" w:eastAsia="zh-CN"/>
                <w14:textFill>
                  <w14:solidFill>
                    <w14:schemeClr w14:val="tx1"/>
                  </w14:solidFill>
                </w14:textFill>
              </w:rPr>
            </w:pPr>
            <w:r>
              <w:rPr>
                <w:rFonts w:eastAsia="楷体"/>
                <w:color w:val="000000" w:themeColor="text1"/>
                <w:lang w:val="en-US" w:eastAsia="zh-CN"/>
                <w14:textFill>
                  <w14:solidFill>
                    <w14:schemeClr w14:val="tx1"/>
                  </w14:solidFill>
                </w14:textFill>
              </w:rPr>
              <w:t>1</w:t>
            </w:r>
            <w:r>
              <w:rPr>
                <w:rFonts w:hint="eastAsia" w:eastAsia="楷体"/>
                <w:color w:val="000000" w:themeColor="text1"/>
                <w:lang w:val="en-US" w:eastAsia="zh-CN"/>
                <w14:textFill>
                  <w14:solidFill>
                    <w14:schemeClr w14:val="tx1"/>
                  </w14:solidFill>
                </w14:textFill>
              </w:rPr>
              <w:t>4</w:t>
            </w:r>
            <w:r>
              <w:rPr>
                <w:rStyle w:val="21"/>
                <w:rFonts w:eastAsia="楷体"/>
                <w:b w:val="0"/>
                <w:color w:val="000000" w:themeColor="text1"/>
                <w:lang w:eastAsia="zh-CN"/>
                <w14:textFill>
                  <w14:solidFill>
                    <w14:schemeClr w14:val="tx1"/>
                  </w14:solidFill>
                </w14:textFill>
              </w:rPr>
              <w:t>.1 本合同的所有修改和补充须以书面形式作出，并由双方签署确认。</w:t>
            </w:r>
          </w:p>
        </w:tc>
        <w:tc>
          <w:tcPr>
            <w:tcW w:w="2500" w:type="pct"/>
            <w:shd w:val="clear" w:color="auto" w:fill="FFFFFF" w:themeFill="background1"/>
          </w:tcPr>
          <w:p w14:paraId="36E8E8D3">
            <w:pPr>
              <w:pStyle w:val="35"/>
              <w:adjustRightInd w:val="0"/>
              <w:snapToGrid w:val="0"/>
              <w:jc w:val="both"/>
              <w:rPr>
                <w:rFonts w:eastAsia="楷体"/>
                <w:color w:val="000000" w:themeColor="text1"/>
                <w:sz w:val="22"/>
                <w:szCs w:val="22"/>
                <w:lang w:eastAsia="zh-CN"/>
                <w14:textFill>
                  <w14:solidFill>
                    <w14:schemeClr w14:val="tx1"/>
                  </w14:solidFill>
                </w14:textFill>
              </w:rPr>
            </w:pPr>
            <w:r>
              <w:rPr>
                <w:rStyle w:val="21"/>
                <w:sz w:val="22"/>
                <w:szCs w:val="22"/>
              </w:rPr>
              <w:t>14.1.</w:t>
            </w:r>
            <w:r>
              <w:rPr>
                <w:sz w:val="22"/>
                <w:szCs w:val="22"/>
              </w:rPr>
              <w:t xml:space="preserve"> Все изменения и дополнения к настоящему Договору должны оформляться в письменной форме и подписываться обеими Сторонами.</w:t>
            </w:r>
          </w:p>
        </w:tc>
      </w:tr>
      <w:tr w14:paraId="7699BFA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857" w:hRule="atLeast"/>
        </w:trPr>
        <w:tc>
          <w:tcPr>
            <w:tcW w:w="2500" w:type="pct"/>
            <w:shd w:val="clear" w:color="auto" w:fill="FFFFFF" w:themeFill="background1"/>
            <w:vAlign w:val="center"/>
          </w:tcPr>
          <w:p w14:paraId="550687EF">
            <w:pPr>
              <w:pStyle w:val="35"/>
              <w:adjustRightInd w:val="0"/>
              <w:snapToGrid w:val="0"/>
              <w:spacing w:line="360" w:lineRule="auto"/>
              <w:jc w:val="both"/>
              <w:rPr>
                <w:rFonts w:eastAsia="楷体"/>
                <w:b/>
                <w:color w:val="000000" w:themeColor="text1"/>
                <w:sz w:val="28"/>
                <w:szCs w:val="28"/>
                <w:lang w:val="en-US" w:eastAsia="zh-CN"/>
                <w14:textFill>
                  <w14:solidFill>
                    <w14:schemeClr w14:val="tx1"/>
                  </w14:solidFill>
                </w14:textFill>
              </w:rPr>
            </w:pPr>
            <w:r>
              <w:rPr>
                <w:rFonts w:eastAsia="楷体"/>
                <w:color w:val="000000" w:themeColor="text1"/>
                <w:lang w:val="en-US" w:eastAsia="zh-CN"/>
                <w14:textFill>
                  <w14:solidFill>
                    <w14:schemeClr w14:val="tx1"/>
                  </w14:solidFill>
                </w14:textFill>
              </w:rPr>
              <w:t>1</w:t>
            </w:r>
            <w:r>
              <w:rPr>
                <w:rFonts w:hint="eastAsia" w:eastAsia="楷体"/>
                <w:color w:val="000000" w:themeColor="text1"/>
                <w:lang w:val="en-US" w:eastAsia="zh-CN"/>
                <w14:textFill>
                  <w14:solidFill>
                    <w14:schemeClr w14:val="tx1"/>
                  </w14:solidFill>
                </w14:textFill>
              </w:rPr>
              <w:t>4</w:t>
            </w:r>
            <w:r>
              <w:rPr>
                <w:rFonts w:eastAsia="楷体"/>
                <w:color w:val="000000" w:themeColor="text1"/>
                <w:lang w:val="en-US" w:eastAsia="zh-CN"/>
                <w14:textFill>
                  <w14:solidFill>
                    <w14:schemeClr w14:val="tx1"/>
                  </w14:solidFill>
                </w14:textFill>
              </w:rPr>
              <w:t>.2 买方</w:t>
            </w:r>
            <w:r>
              <w:rPr>
                <w:rFonts w:eastAsia="楷体"/>
                <w:color w:val="000000" w:themeColor="text1"/>
                <w:lang w:eastAsia="zh-CN"/>
                <w14:textFill>
                  <w14:solidFill>
                    <w14:schemeClr w14:val="tx1"/>
                  </w14:solidFill>
                </w14:textFill>
              </w:rPr>
              <w:t>有权在</w:t>
            </w:r>
            <w:r>
              <w:rPr>
                <w:rFonts w:eastAsia="楷体"/>
                <w:color w:val="000000" w:themeColor="text1"/>
                <w:lang w:val="en-US" w:eastAsia="zh-CN"/>
                <w14:textFill>
                  <w14:solidFill>
                    <w14:schemeClr w14:val="tx1"/>
                  </w14:solidFill>
                </w14:textFill>
              </w:rPr>
              <w:t>卖方</w:t>
            </w:r>
            <w:r>
              <w:rPr>
                <w:rFonts w:eastAsia="楷体"/>
                <w:color w:val="000000" w:themeColor="text1"/>
                <w:lang w:eastAsia="zh-CN"/>
                <w14:textFill>
                  <w14:solidFill>
                    <w14:schemeClr w14:val="tx1"/>
                  </w14:solidFill>
                </w14:textFill>
              </w:rPr>
              <w:t>违反本合同第</w:t>
            </w:r>
            <w:r>
              <w:rPr>
                <w:rFonts w:eastAsia="楷体"/>
                <w:color w:val="000000" w:themeColor="text1"/>
                <w:lang w:val="en-US" w:eastAsia="zh-CN"/>
                <w14:textFill>
                  <w14:solidFill>
                    <w14:schemeClr w14:val="tx1"/>
                  </w14:solidFill>
                </w14:textFill>
              </w:rPr>
              <w:t>3.1</w:t>
            </w:r>
            <w:r>
              <w:rPr>
                <w:rFonts w:eastAsia="楷体"/>
                <w:color w:val="000000" w:themeColor="text1"/>
                <w:lang w:eastAsia="zh-CN"/>
                <w14:textFill>
                  <w14:solidFill>
                    <w14:schemeClr w14:val="tx1"/>
                  </w14:solidFill>
                </w14:textFill>
              </w:rPr>
              <w:t>条规定的情况下，随时单方面解除本合。</w:t>
            </w:r>
          </w:p>
        </w:tc>
        <w:tc>
          <w:tcPr>
            <w:tcW w:w="2500" w:type="pct"/>
            <w:shd w:val="clear" w:color="auto" w:fill="FFFFFF" w:themeFill="background1"/>
          </w:tcPr>
          <w:p w14:paraId="3BA51A4D">
            <w:pPr>
              <w:pStyle w:val="35"/>
              <w:adjustRightInd w:val="0"/>
              <w:snapToGrid w:val="0"/>
              <w:jc w:val="both"/>
              <w:rPr>
                <w:rFonts w:eastAsia="楷体"/>
                <w:color w:val="000000" w:themeColor="text1"/>
                <w:sz w:val="22"/>
                <w:szCs w:val="22"/>
                <w:lang w:eastAsia="zh-CN"/>
                <w14:textFill>
                  <w14:solidFill>
                    <w14:schemeClr w14:val="tx1"/>
                  </w14:solidFill>
                </w14:textFill>
              </w:rPr>
            </w:pPr>
            <w:r>
              <w:rPr>
                <w:rStyle w:val="21"/>
                <w:sz w:val="22"/>
                <w:szCs w:val="22"/>
              </w:rPr>
              <w:t>14.2.</w:t>
            </w:r>
            <w:r>
              <w:rPr>
                <w:sz w:val="22"/>
                <w:szCs w:val="22"/>
              </w:rPr>
              <w:t xml:space="preserve"> Покупатель вправе в одностороннем порядке расторгнуть настоящий Договор в любое время в случае нарушения Продавцом обязательств, предусмотренных статьёй 3.1 настоящего Договора.</w:t>
            </w:r>
          </w:p>
        </w:tc>
      </w:tr>
      <w:tr w14:paraId="160DB4E3">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337" w:hRule="atLeast"/>
        </w:trPr>
        <w:tc>
          <w:tcPr>
            <w:tcW w:w="2500" w:type="pct"/>
            <w:shd w:val="clear" w:color="auto" w:fill="FFFFFF" w:themeFill="background1"/>
            <w:vAlign w:val="center"/>
          </w:tcPr>
          <w:p w14:paraId="03595B3C">
            <w:pPr>
              <w:pStyle w:val="35"/>
              <w:adjustRightInd w:val="0"/>
              <w:snapToGrid w:val="0"/>
              <w:spacing w:line="360" w:lineRule="auto"/>
              <w:jc w:val="both"/>
              <w:rPr>
                <w:rFonts w:eastAsia="楷体"/>
                <w:b/>
                <w:color w:val="000000" w:themeColor="text1"/>
                <w:sz w:val="28"/>
                <w:szCs w:val="28"/>
                <w:lang w:val="en-US" w:eastAsia="zh-CN"/>
                <w14:textFill>
                  <w14:solidFill>
                    <w14:schemeClr w14:val="tx1"/>
                  </w14:solidFill>
                </w14:textFill>
              </w:rPr>
            </w:pPr>
            <w:r>
              <w:rPr>
                <w:rFonts w:eastAsia="楷体"/>
                <w:color w:val="000000" w:themeColor="text1"/>
                <w:lang w:val="en-US" w:eastAsia="zh-CN"/>
                <w14:textFill>
                  <w14:solidFill>
                    <w14:schemeClr w14:val="tx1"/>
                  </w14:solidFill>
                </w14:textFill>
              </w:rPr>
              <w:t>1</w:t>
            </w:r>
            <w:r>
              <w:rPr>
                <w:rFonts w:hint="eastAsia" w:eastAsia="楷体"/>
                <w:color w:val="000000" w:themeColor="text1"/>
                <w:lang w:val="en-US" w:eastAsia="zh-CN"/>
                <w14:textFill>
                  <w14:solidFill>
                    <w14:schemeClr w14:val="tx1"/>
                  </w14:solidFill>
                </w14:textFill>
              </w:rPr>
              <w:t>4</w:t>
            </w:r>
            <w:r>
              <w:rPr>
                <w:rFonts w:eastAsia="楷体"/>
                <w:color w:val="000000" w:themeColor="text1"/>
                <w:lang w:eastAsia="zh-CN"/>
                <w14:textFill>
                  <w14:solidFill>
                    <w14:schemeClr w14:val="tx1"/>
                  </w14:solidFill>
                </w14:textFill>
              </w:rPr>
              <w:t>.</w:t>
            </w:r>
            <w:r>
              <w:rPr>
                <w:rFonts w:eastAsia="楷体"/>
                <w:color w:val="000000" w:themeColor="text1"/>
                <w:lang w:val="en-US" w:eastAsia="zh-CN"/>
                <w14:textFill>
                  <w14:solidFill>
                    <w14:schemeClr w14:val="tx1"/>
                  </w14:solidFill>
                </w14:textFill>
              </w:rPr>
              <w:t>3</w:t>
            </w:r>
            <w:r>
              <w:rPr>
                <w:rFonts w:eastAsia="楷体"/>
                <w:color w:val="000000" w:themeColor="text1"/>
                <w:lang w:eastAsia="zh-CN"/>
                <w14:textFill>
                  <w14:solidFill>
                    <w14:schemeClr w14:val="tx1"/>
                  </w14:solidFill>
                </w14:textFill>
              </w:rPr>
              <w:t xml:space="preserve"> 本合同以俄语书写，一式两份，双方各执一份。</w:t>
            </w:r>
          </w:p>
        </w:tc>
        <w:tc>
          <w:tcPr>
            <w:tcW w:w="2500" w:type="pct"/>
            <w:shd w:val="clear" w:color="auto" w:fill="FFFFFF" w:themeFill="background1"/>
          </w:tcPr>
          <w:p w14:paraId="2EB8D351">
            <w:pPr>
              <w:pStyle w:val="35"/>
              <w:adjustRightInd w:val="0"/>
              <w:snapToGrid w:val="0"/>
              <w:jc w:val="both"/>
              <w:rPr>
                <w:rFonts w:eastAsia="楷体"/>
                <w:color w:val="000000" w:themeColor="text1"/>
                <w:sz w:val="22"/>
                <w:szCs w:val="22"/>
                <w:lang w:eastAsia="zh-CN"/>
                <w14:textFill>
                  <w14:solidFill>
                    <w14:schemeClr w14:val="tx1"/>
                  </w14:solidFill>
                </w14:textFill>
              </w:rPr>
            </w:pPr>
            <w:r>
              <w:rPr>
                <w:rStyle w:val="21"/>
                <w:sz w:val="22"/>
                <w:szCs w:val="22"/>
              </w:rPr>
              <w:t>14.3.</w:t>
            </w:r>
            <w:r>
              <w:rPr>
                <w:sz w:val="22"/>
                <w:szCs w:val="22"/>
              </w:rPr>
              <w:t xml:space="preserve"> Настоящий Договор составлен на русском языке в двух экземплярах, по одному для каждой из Сторон.</w:t>
            </w:r>
          </w:p>
        </w:tc>
      </w:tr>
      <w:tr w14:paraId="25FF5275">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692" w:hRule="atLeast"/>
        </w:trPr>
        <w:tc>
          <w:tcPr>
            <w:tcW w:w="2500" w:type="pct"/>
            <w:shd w:val="clear" w:color="auto" w:fill="FFFFFF" w:themeFill="background1"/>
            <w:vAlign w:val="center"/>
          </w:tcPr>
          <w:p w14:paraId="26E122C3">
            <w:pPr>
              <w:pStyle w:val="35"/>
              <w:adjustRightInd w:val="0"/>
              <w:snapToGrid w:val="0"/>
              <w:spacing w:line="360" w:lineRule="auto"/>
              <w:jc w:val="both"/>
              <w:rPr>
                <w:rFonts w:eastAsia="楷体"/>
                <w:color w:val="000000" w:themeColor="text1"/>
                <w:lang w:val="en-US" w:eastAsia="zh-CN"/>
                <w14:textFill>
                  <w14:solidFill>
                    <w14:schemeClr w14:val="tx1"/>
                  </w14:solidFill>
                </w14:textFill>
              </w:rPr>
            </w:pPr>
            <w:r>
              <w:rPr>
                <w:rFonts w:eastAsia="楷体"/>
                <w:color w:val="000000" w:themeColor="text1"/>
                <w:kern w:val="16"/>
                <w:lang w:val="en-US" w:eastAsia="zh-CN"/>
                <w14:textFill>
                  <w14:solidFill>
                    <w14:schemeClr w14:val="tx1"/>
                  </w14:solidFill>
                </w14:textFill>
              </w:rPr>
              <w:t>1</w:t>
            </w:r>
            <w:r>
              <w:rPr>
                <w:rFonts w:hint="eastAsia" w:eastAsia="楷体"/>
                <w:color w:val="000000" w:themeColor="text1"/>
                <w:kern w:val="16"/>
                <w:lang w:val="en-US" w:eastAsia="zh-CN"/>
                <w14:textFill>
                  <w14:solidFill>
                    <w14:schemeClr w14:val="tx1"/>
                  </w14:solidFill>
                </w14:textFill>
              </w:rPr>
              <w:t>4</w:t>
            </w:r>
            <w:r>
              <w:rPr>
                <w:rFonts w:eastAsia="楷体"/>
                <w:color w:val="000000" w:themeColor="text1"/>
                <w:kern w:val="16"/>
                <w:lang w:val="en-US" w:eastAsia="zh-CN"/>
                <w14:textFill>
                  <w14:solidFill>
                    <w14:schemeClr w14:val="tx1"/>
                  </w14:solidFill>
                </w14:textFill>
              </w:rPr>
              <w:t xml:space="preserve">.4 </w:t>
            </w:r>
            <w:r>
              <w:rPr>
                <w:rFonts w:eastAsia="楷体"/>
                <w:color w:val="000000" w:themeColor="text1"/>
                <w:kern w:val="16"/>
                <w:lang w:eastAsia="zh-CN"/>
                <w14:textFill>
                  <w14:solidFill>
                    <w14:schemeClr w14:val="tx1"/>
                  </w14:solidFill>
                </w14:textFill>
              </w:rPr>
              <w:t>如果一方变更了管理人、名称和/或地址、通信地址、银行详细信息、撤销或签发委托书，则应在变更后</w:t>
            </w:r>
            <w:r>
              <w:rPr>
                <w:rFonts w:eastAsia="楷体"/>
                <w:color w:val="000000" w:themeColor="text1"/>
                <w:kern w:val="16"/>
                <w:lang w:val="en-US" w:eastAsia="zh-CN"/>
                <w14:textFill>
                  <w14:solidFill>
                    <w14:schemeClr w14:val="tx1"/>
                  </w14:solidFill>
                </w14:textFill>
              </w:rPr>
              <w:t>七</w:t>
            </w:r>
            <w:r>
              <w:rPr>
                <w:rFonts w:eastAsia="楷体"/>
                <w:color w:val="000000" w:themeColor="text1"/>
                <w:kern w:val="16"/>
                <w:lang w:eastAsia="zh-CN"/>
                <w14:textFill>
                  <w14:solidFill>
                    <w14:schemeClr w14:val="tx1"/>
                  </w14:solidFill>
                </w14:textFill>
              </w:rPr>
              <w:t>（7）个工作日内通知另一方，并附上法律地址的变更证明文件。本</w:t>
            </w:r>
            <w:r>
              <w:rPr>
                <w:rFonts w:eastAsia="楷体"/>
                <w:color w:val="000000" w:themeColor="text1"/>
                <w:kern w:val="16"/>
                <w:lang w:val="en-US" w:eastAsia="zh-CN"/>
                <w14:textFill>
                  <w14:solidFill>
                    <w14:schemeClr w14:val="tx1"/>
                  </w14:solidFill>
                </w14:textFill>
              </w:rPr>
              <w:t>合同</w:t>
            </w:r>
            <w:r>
              <w:rPr>
                <w:rFonts w:eastAsia="楷体"/>
                <w:color w:val="000000" w:themeColor="text1"/>
                <w:kern w:val="16"/>
                <w:lang w:eastAsia="zh-CN"/>
                <w14:textFill>
                  <w14:solidFill>
                    <w14:schemeClr w14:val="tx1"/>
                  </w14:solidFill>
                </w14:textFill>
              </w:rPr>
              <w:t>中指</w:t>
            </w:r>
            <w:r>
              <w:rPr>
                <w:rFonts w:eastAsia="楷体"/>
                <w:color w:val="000000" w:themeColor="text1"/>
                <w:kern w:val="16"/>
                <w:lang w:val="en-US" w:eastAsia="zh-CN"/>
                <w14:textFill>
                  <w14:solidFill>
                    <w14:schemeClr w14:val="tx1"/>
                  </w14:solidFill>
                </w14:textFill>
              </w:rPr>
              <w:t>出，</w:t>
            </w:r>
            <w:r>
              <w:rPr>
                <w:rFonts w:eastAsia="楷体"/>
                <w:color w:val="000000" w:themeColor="text1"/>
                <w:kern w:val="16"/>
                <w:lang w:eastAsia="zh-CN"/>
                <w14:textFill>
                  <w14:solidFill>
                    <w14:schemeClr w14:val="tx1"/>
                  </w14:solidFill>
                </w14:textFill>
              </w:rPr>
              <w:t>如果不履行这一义务，则违反义务的一方将承担丢失/未收到</w:t>
            </w:r>
            <w:r>
              <w:rPr>
                <w:rFonts w:eastAsia="楷体"/>
                <w:color w:val="000000" w:themeColor="text1"/>
                <w:kern w:val="16"/>
                <w:lang w:val="en-US" w:eastAsia="zh-CN"/>
                <w14:textFill>
                  <w14:solidFill>
                    <w14:schemeClr w14:val="tx1"/>
                  </w14:solidFill>
                </w14:textFill>
              </w:rPr>
              <w:t>文件</w:t>
            </w:r>
            <w:r>
              <w:rPr>
                <w:rFonts w:eastAsia="楷体"/>
                <w:color w:val="000000" w:themeColor="text1"/>
                <w:kern w:val="16"/>
                <w:lang w:eastAsia="zh-CN"/>
                <w14:textFill>
                  <w14:solidFill>
                    <w14:schemeClr w14:val="tx1"/>
                  </w14:solidFill>
                </w14:textFill>
              </w:rPr>
              <w:t>的风险，该方不得援引其第二方的不当通知。</w:t>
            </w:r>
          </w:p>
        </w:tc>
        <w:tc>
          <w:tcPr>
            <w:tcW w:w="2500" w:type="pct"/>
            <w:shd w:val="clear" w:color="auto" w:fill="FFFFFF" w:themeFill="background1"/>
          </w:tcPr>
          <w:p w14:paraId="35BAD79D">
            <w:pPr>
              <w:pStyle w:val="35"/>
              <w:adjustRightInd w:val="0"/>
              <w:snapToGrid w:val="0"/>
              <w:jc w:val="both"/>
              <w:rPr>
                <w:rFonts w:eastAsia="楷体"/>
                <w:color w:val="000000" w:themeColor="text1"/>
                <w:kern w:val="16"/>
                <w:sz w:val="22"/>
                <w:szCs w:val="22"/>
                <w:lang w:eastAsia="zh-CN"/>
                <w14:textFill>
                  <w14:solidFill>
                    <w14:schemeClr w14:val="tx1"/>
                  </w14:solidFill>
                </w14:textFill>
              </w:rPr>
            </w:pPr>
            <w:r>
              <w:rPr>
                <w:rStyle w:val="21"/>
                <w:sz w:val="22"/>
                <w:szCs w:val="22"/>
              </w:rPr>
              <w:t>14.4.</w:t>
            </w:r>
            <w:r>
              <w:rPr>
                <w:sz w:val="22"/>
                <w:szCs w:val="22"/>
              </w:rPr>
              <w:t xml:space="preserve"> В случае изменения одной из Сторон руководителя, наименования и/или юридического адреса, адреса для корреспонденции, банковских реквизитов, а также при отзыве или выдаче доверенности, Сторона обязана в течение семи (7) рабочих дней уведомить другую Сторону и предоставить подтверждающие документы об изменении юридического адреса. Невыполнение этой обязанности возлагает на Сторону, допустившую нарушение, риск утраты или неполучения документов, и она не вправе ссылаться на ненадлежащее уведомление другой Стороны.</w:t>
            </w:r>
          </w:p>
        </w:tc>
      </w:tr>
      <w:tr w14:paraId="762A91C2">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58" w:hRule="atLeast"/>
        </w:trPr>
        <w:tc>
          <w:tcPr>
            <w:tcW w:w="2500" w:type="pct"/>
            <w:shd w:val="clear" w:color="auto" w:fill="FFFFFF" w:themeFill="background1"/>
          </w:tcPr>
          <w:p w14:paraId="4F0B0E25">
            <w:pPr>
              <w:pStyle w:val="15"/>
              <w:shd w:val="clear" w:color="auto" w:fill="FFFFFF" w:themeFill="background1"/>
              <w:spacing w:before="192" w:beforeAutospacing="0" w:after="192" w:afterAutospacing="0"/>
              <w:rPr>
                <w:rFonts w:eastAsia="楷体"/>
                <w:color w:val="000000" w:themeColor="text1"/>
                <w:lang w:eastAsia="zh-CN"/>
                <w14:textFill>
                  <w14:solidFill>
                    <w14:schemeClr w14:val="tx1"/>
                  </w14:solidFill>
                </w14:textFill>
              </w:rPr>
            </w:pPr>
            <w:r>
              <w:rPr>
                <w:rFonts w:hint="eastAsia" w:eastAsia="楷体"/>
                <w:color w:val="000000" w:themeColor="text1"/>
                <w:lang w:eastAsia="zh-CN"/>
                <w14:textFill>
                  <w14:solidFill>
                    <w14:schemeClr w14:val="tx1"/>
                  </w14:solidFill>
                </w14:textFill>
              </w:rPr>
              <w:t>14.5.本合同任何一方的所有通知、请求、协商及其他通讯</w:t>
            </w:r>
            <w:r>
              <w:rPr>
                <w:rFonts w:hint="eastAsia" w:eastAsia="楷体"/>
                <w:color w:val="000000" w:themeColor="text1"/>
                <w:lang w:val="ru-RU" w:eastAsia="zh-CN"/>
                <w14:textFill>
                  <w14:solidFill>
                    <w14:schemeClr w14:val="tx1"/>
                  </w14:solidFill>
                </w14:textFill>
              </w:rPr>
              <w:t>，</w:t>
            </w:r>
            <w:r>
              <w:rPr>
                <w:rFonts w:hint="eastAsia" w:eastAsia="楷体"/>
                <w:color w:val="000000" w:themeColor="text1"/>
                <w:lang w:eastAsia="zh-CN"/>
                <w14:textFill>
                  <w14:solidFill>
                    <w14:schemeClr w14:val="tx1"/>
                  </w14:solidFill>
                </w14:textFill>
              </w:rPr>
              <w:t>均应由授权人员以书面形式</w:t>
            </w:r>
            <w:r>
              <w:rPr>
                <w:rFonts w:hint="eastAsia" w:eastAsia="楷体"/>
                <w:color w:val="000000" w:themeColor="text1"/>
                <w:lang w:val="ru-RU" w:eastAsia="zh-CN"/>
                <w14:textFill>
                  <w14:solidFill>
                    <w14:schemeClr w14:val="tx1"/>
                  </w14:solidFill>
                </w14:textFill>
              </w:rPr>
              <w:t>（</w:t>
            </w:r>
            <w:r>
              <w:rPr>
                <w:rFonts w:hint="eastAsia" w:eastAsia="楷体"/>
                <w:color w:val="000000" w:themeColor="text1"/>
                <w:lang w:eastAsia="zh-CN"/>
                <w14:textFill>
                  <w14:solidFill>
                    <w14:schemeClr w14:val="tx1"/>
                  </w14:solidFill>
                </w14:textFill>
              </w:rPr>
              <w:t>包括传真通讯</w:t>
            </w:r>
            <w:r>
              <w:rPr>
                <w:rFonts w:hint="eastAsia" w:eastAsia="楷体"/>
                <w:color w:val="000000" w:themeColor="text1"/>
                <w:lang w:val="ru-RU" w:eastAsia="zh-CN"/>
                <w14:textFill>
                  <w14:solidFill>
                    <w14:schemeClr w14:val="tx1"/>
                  </w14:solidFill>
                </w14:textFill>
              </w:rPr>
              <w:t>）</w:t>
            </w:r>
            <w:r>
              <w:rPr>
                <w:rFonts w:hint="eastAsia" w:eastAsia="楷体"/>
                <w:color w:val="000000" w:themeColor="text1"/>
                <w:lang w:eastAsia="zh-CN"/>
                <w14:textFill>
                  <w14:solidFill>
                    <w14:schemeClr w14:val="tx1"/>
                  </w14:solidFill>
                </w14:textFill>
              </w:rPr>
              <w:t>进行。</w:t>
            </w:r>
          </w:p>
        </w:tc>
        <w:tc>
          <w:tcPr>
            <w:tcW w:w="2500" w:type="pct"/>
            <w:shd w:val="clear" w:color="auto" w:fill="FFFFFF" w:themeFill="background1"/>
          </w:tcPr>
          <w:p w14:paraId="64C00CD1">
            <w:pPr>
              <w:pStyle w:val="15"/>
              <w:shd w:val="clear" w:color="auto" w:fill="FFFFFF" w:themeFill="background1"/>
              <w:spacing w:before="192" w:beforeAutospacing="0" w:after="192" w:afterAutospacing="0"/>
              <w:jc w:val="both"/>
              <w:rPr>
                <w:rFonts w:hint="eastAsia" w:eastAsia="楷体"/>
                <w:color w:val="000000" w:themeColor="text1"/>
                <w:sz w:val="22"/>
                <w:szCs w:val="22"/>
                <w:lang w:val="ru-RU" w:eastAsia="zh-CN"/>
                <w14:textFill>
                  <w14:solidFill>
                    <w14:schemeClr w14:val="tx1"/>
                  </w14:solidFill>
                </w14:textFill>
              </w:rPr>
            </w:pPr>
            <w:r>
              <w:rPr>
                <w:rStyle w:val="21"/>
                <w:sz w:val="22"/>
                <w:szCs w:val="22"/>
                <w:lang w:val="ru-RU"/>
              </w:rPr>
              <w:t>14.5.</w:t>
            </w:r>
            <w:r>
              <w:rPr>
                <w:sz w:val="22"/>
                <w:szCs w:val="22"/>
                <w:lang w:val="ru-RU"/>
              </w:rPr>
              <w:t xml:space="preserve"> Все уведомления, запросы, согласования и иная переписка по настоящему Договору должны осуществляться уполномоченными представителями Сторон в письменной форме, включая факсимильную связь.</w:t>
            </w:r>
          </w:p>
        </w:tc>
      </w:tr>
      <w:tr w14:paraId="176F97C2">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94" w:hRule="atLeast"/>
        </w:trPr>
        <w:tc>
          <w:tcPr>
            <w:tcW w:w="2500" w:type="pct"/>
            <w:shd w:val="clear" w:color="auto" w:fill="FFFFFF" w:themeFill="background1"/>
          </w:tcPr>
          <w:p w14:paraId="5A26A407">
            <w:pPr>
              <w:pStyle w:val="15"/>
              <w:shd w:val="clear" w:color="auto" w:fill="FFFFFF" w:themeFill="background1"/>
              <w:spacing w:before="192" w:beforeAutospacing="0" w:after="192" w:afterAutospacing="0"/>
              <w:rPr>
                <w:rFonts w:eastAsia="楷体"/>
                <w:color w:val="000000" w:themeColor="text1"/>
                <w:lang w:eastAsia="zh-CN"/>
                <w14:textFill>
                  <w14:solidFill>
                    <w14:schemeClr w14:val="tx1"/>
                  </w14:solidFill>
                </w14:textFill>
              </w:rPr>
            </w:pPr>
            <w:r>
              <w:rPr>
                <w:rFonts w:hint="eastAsia" w:eastAsia="楷体"/>
                <w:color w:val="000000" w:themeColor="text1"/>
                <w:lang w:eastAsia="zh-CN"/>
                <w14:textFill>
                  <w14:solidFill>
                    <w14:schemeClr w14:val="tx1"/>
                  </w14:solidFill>
                </w14:textFill>
              </w:rPr>
              <w:t>14.6.双方就本合同彼此传递的所有文件，必须严格在授权人员签署后传递。</w:t>
            </w:r>
          </w:p>
        </w:tc>
        <w:tc>
          <w:tcPr>
            <w:tcW w:w="2500" w:type="pct"/>
            <w:shd w:val="clear" w:color="auto" w:fill="FFFFFF" w:themeFill="background1"/>
          </w:tcPr>
          <w:p w14:paraId="6187CD00">
            <w:pPr>
              <w:pStyle w:val="15"/>
              <w:shd w:val="clear" w:color="auto" w:fill="FFFFFF" w:themeFill="background1"/>
              <w:spacing w:before="192" w:beforeAutospacing="0" w:after="192" w:afterAutospacing="0"/>
              <w:jc w:val="both"/>
              <w:rPr>
                <w:rFonts w:hint="eastAsia" w:eastAsia="楷体"/>
                <w:color w:val="000000" w:themeColor="text1"/>
                <w:sz w:val="22"/>
                <w:szCs w:val="22"/>
                <w:lang w:val="ru-RU" w:eastAsia="zh-CN"/>
                <w14:textFill>
                  <w14:solidFill>
                    <w14:schemeClr w14:val="tx1"/>
                  </w14:solidFill>
                </w14:textFill>
              </w:rPr>
            </w:pPr>
            <w:r>
              <w:rPr>
                <w:rStyle w:val="21"/>
                <w:sz w:val="22"/>
                <w:szCs w:val="22"/>
                <w:lang w:val="ru-RU"/>
              </w:rPr>
              <w:t>14.6.</w:t>
            </w:r>
            <w:r>
              <w:rPr>
                <w:sz w:val="22"/>
                <w:szCs w:val="22"/>
                <w:lang w:val="ru-RU"/>
              </w:rPr>
              <w:t xml:space="preserve"> Все документы, передаваемые Сторонами друг другу в рамках настоящего Договора, должны передаваться только после подписания уполномоченными представителями.</w:t>
            </w:r>
          </w:p>
        </w:tc>
      </w:tr>
      <w:tr w14:paraId="1EA622F6">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283" w:hRule="atLeast"/>
        </w:trPr>
        <w:tc>
          <w:tcPr>
            <w:tcW w:w="2500" w:type="pct"/>
            <w:tcBorders>
              <w:top w:val="single" w:color="auto" w:sz="4" w:space="0"/>
              <w:left w:val="single" w:color="auto" w:sz="4" w:space="0"/>
              <w:bottom w:val="single" w:color="auto" w:sz="4" w:space="0"/>
              <w:right w:val="single" w:color="auto" w:sz="4" w:space="0"/>
            </w:tcBorders>
            <w:shd w:val="clear" w:color="auto" w:fill="FFFFFF" w:themeFill="background1"/>
          </w:tcPr>
          <w:p w14:paraId="2F1DA094">
            <w:pPr>
              <w:pStyle w:val="33"/>
              <w:shd w:val="clear" w:color="auto" w:fill="FFFFFF" w:themeFill="background1"/>
              <w:spacing w:before="144" w:after="144"/>
              <w:ind w:left="0"/>
              <w:jc w:val="both"/>
              <w:rPr>
                <w:rStyle w:val="28"/>
                <w:rFonts w:ascii="宋体" w:hAnsi="宋体" w:eastAsia="宋体" w:cs="宋体"/>
                <w:b/>
                <w:bCs/>
                <w:color w:val="auto"/>
                <w:lang w:eastAsia="zh-CN"/>
              </w:rPr>
            </w:pPr>
            <w:r>
              <w:rPr>
                <w:rFonts w:eastAsia="楷体" w:cs="Times New Roman"/>
                <w:b/>
                <w:bCs/>
                <w:color w:val="000000" w:themeColor="text1"/>
                <w:lang w:eastAsia="zh-CN"/>
                <w14:textFill>
                  <w14:solidFill>
                    <w14:schemeClr w14:val="tx1"/>
                  </w14:solidFill>
                </w14:textFill>
              </w:rPr>
              <w:t>第十</w:t>
            </w:r>
            <w:r>
              <w:rPr>
                <w:rFonts w:hint="eastAsia" w:eastAsia="楷体" w:cs="Times New Roman"/>
                <w:b/>
                <w:bCs/>
                <w:color w:val="000000" w:themeColor="text1"/>
                <w:lang w:eastAsia="zh-CN"/>
                <w14:textFill>
                  <w14:solidFill>
                    <w14:schemeClr w14:val="tx1"/>
                  </w14:solidFill>
                </w14:textFill>
              </w:rPr>
              <w:t>五</w:t>
            </w:r>
            <w:r>
              <w:rPr>
                <w:rFonts w:eastAsia="楷体" w:cs="Times New Roman"/>
                <w:b/>
                <w:bCs/>
                <w:color w:val="000000" w:themeColor="text1"/>
                <w:lang w:eastAsia="zh-CN"/>
                <w14:textFill>
                  <w14:solidFill>
                    <w14:schemeClr w14:val="tx1"/>
                  </w14:solidFill>
                </w14:textFill>
              </w:rPr>
              <w:t>条 双方法律地址及银行账户信息：</w:t>
            </w:r>
          </w:p>
        </w:tc>
        <w:tc>
          <w:tcPr>
            <w:tcW w:w="2500" w:type="pct"/>
            <w:tcBorders>
              <w:top w:val="single" w:color="auto" w:sz="4" w:space="0"/>
              <w:left w:val="single" w:color="auto" w:sz="4" w:space="0"/>
              <w:bottom w:val="single" w:color="auto" w:sz="4" w:space="0"/>
              <w:right w:val="single" w:color="auto" w:sz="4" w:space="0"/>
            </w:tcBorders>
            <w:shd w:val="clear" w:color="auto" w:fill="FFFFFF" w:themeFill="background1"/>
          </w:tcPr>
          <w:p w14:paraId="23AD09C0">
            <w:pPr>
              <w:pStyle w:val="33"/>
              <w:shd w:val="clear" w:color="auto" w:fill="FFFFFF" w:themeFill="background1"/>
              <w:spacing w:before="144" w:after="144"/>
              <w:ind w:left="0"/>
              <w:jc w:val="center"/>
              <w:rPr>
                <w:rFonts w:eastAsia="楷体" w:cs="Times New Roman"/>
                <w:b/>
                <w:bCs/>
                <w:color w:val="000000" w:themeColor="text1"/>
                <w:sz w:val="22"/>
                <w:szCs w:val="22"/>
                <w:lang w:val="ru-RU" w:eastAsia="zh-CN"/>
                <w14:textFill>
                  <w14:solidFill>
                    <w14:schemeClr w14:val="tx1"/>
                  </w14:solidFill>
                </w14:textFill>
              </w:rPr>
            </w:pPr>
            <w:r>
              <w:rPr>
                <w:rFonts w:eastAsia="楷体" w:cs="Times New Roman"/>
                <w:b/>
                <w:bCs/>
                <w:color w:val="000000" w:themeColor="text1"/>
                <w:sz w:val="22"/>
                <w:szCs w:val="22"/>
                <w:lang w:val="ru-RU" w:eastAsia="zh-CN"/>
                <w14:textFill>
                  <w14:solidFill>
                    <w14:schemeClr w14:val="tx1"/>
                  </w14:solidFill>
                </w14:textFill>
              </w:rPr>
              <w:t>15. Юридические адреса и банковские реквизиты Сторон</w:t>
            </w:r>
          </w:p>
        </w:tc>
      </w:tr>
      <w:tr w14:paraId="5AA2AD0E">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1104" w:hRule="atLeast"/>
        </w:trPr>
        <w:tc>
          <w:tcPr>
            <w:tcW w:w="2500" w:type="pct"/>
            <w:tcBorders>
              <w:top w:val="single" w:color="auto" w:sz="4" w:space="0"/>
              <w:left w:val="single" w:color="auto" w:sz="4" w:space="0"/>
              <w:bottom w:val="single" w:color="auto" w:sz="4" w:space="0"/>
              <w:right w:val="single" w:color="auto" w:sz="4" w:space="0"/>
            </w:tcBorders>
            <w:shd w:val="clear" w:color="auto" w:fill="FFFFFF" w:themeFill="background1"/>
          </w:tcPr>
          <w:p w14:paraId="6697FEFF">
            <w:pPr>
              <w:shd w:val="clear" w:color="auto" w:fill="FFFFFF" w:themeFill="background1"/>
              <w:rPr>
                <w:rFonts w:eastAsia="楷体" w:cs="Times New Roman"/>
                <w:color w:val="000000" w:themeColor="text1"/>
                <w:lang w:eastAsia="zh-CN"/>
                <w14:textFill>
                  <w14:solidFill>
                    <w14:schemeClr w14:val="tx1"/>
                  </w14:solidFill>
                </w14:textFill>
              </w:rPr>
            </w:pPr>
            <w:r>
              <w:rPr>
                <w:rFonts w:hint="eastAsia" w:eastAsia="楷体" w:cs="Times New Roman"/>
                <w:color w:val="000000" w:themeColor="text1"/>
                <w:lang w:val="en-GB" w:eastAsia="zh-CN"/>
                <w14:textFill>
                  <w14:solidFill>
                    <w14:schemeClr w14:val="tx1"/>
                  </w14:solidFill>
                </w14:textFill>
              </w:rPr>
              <w:t>买方</w:t>
            </w:r>
            <w:r>
              <w:rPr>
                <w:rFonts w:eastAsia="楷体" w:cs="Times New Roman"/>
                <w:color w:val="000000" w:themeColor="text1"/>
                <w:lang w:eastAsia="zh-CN"/>
                <w14:textFill>
                  <w14:solidFill>
                    <w14:schemeClr w14:val="tx1"/>
                  </w14:solidFill>
                </w14:textFill>
              </w:rPr>
              <w:t>：</w:t>
            </w:r>
          </w:p>
          <w:p w14:paraId="701E6F59">
            <w:pPr>
              <w:shd w:val="clear" w:color="auto" w:fill="FFFFFF" w:themeFill="background1"/>
              <w:rPr>
                <w:rFonts w:eastAsia="楷体" w:cs="Times New Roman"/>
                <w:color w:val="000000" w:themeColor="text1"/>
                <w:lang w:eastAsia="zh-CN"/>
                <w14:textFill>
                  <w14:solidFill>
                    <w14:schemeClr w14:val="tx1"/>
                  </w14:solidFill>
                </w14:textFill>
              </w:rPr>
            </w:pPr>
          </w:p>
        </w:tc>
        <w:tc>
          <w:tcPr>
            <w:tcW w:w="2500" w:type="pct"/>
            <w:tcBorders>
              <w:top w:val="single" w:color="auto" w:sz="4" w:space="0"/>
              <w:left w:val="single" w:color="auto" w:sz="4" w:space="0"/>
              <w:bottom w:val="single" w:color="auto" w:sz="4" w:space="0"/>
              <w:right w:val="single" w:color="auto" w:sz="4" w:space="0"/>
            </w:tcBorders>
            <w:shd w:val="clear" w:color="auto" w:fill="FFFFFF" w:themeFill="background1"/>
          </w:tcPr>
          <w:p w14:paraId="1B0DA3B3">
            <w:pPr>
              <w:shd w:val="clear" w:color="auto" w:fill="FFFFFF" w:themeFill="background1"/>
              <w:rPr>
                <w:rFonts w:eastAsia="楷体" w:cs="Times New Roman"/>
                <w:b/>
                <w:bCs/>
                <w:color w:val="000000" w:themeColor="text1"/>
                <w:sz w:val="22"/>
                <w:szCs w:val="22"/>
                <w:lang w:val="ru-RU" w:eastAsia="zh-CN"/>
                <w14:textFill>
                  <w14:solidFill>
                    <w14:schemeClr w14:val="tx1"/>
                  </w14:solidFill>
                </w14:textFill>
              </w:rPr>
            </w:pPr>
            <w:r>
              <w:rPr>
                <w:rFonts w:eastAsia="楷体" w:cs="Times New Roman"/>
                <w:b/>
                <w:bCs/>
                <w:color w:val="000000" w:themeColor="text1"/>
                <w:sz w:val="22"/>
                <w:szCs w:val="22"/>
                <w:lang w:val="en-GB" w:eastAsia="zh-CN"/>
                <w14:textFill>
                  <w14:solidFill>
                    <w14:schemeClr w14:val="tx1"/>
                  </w14:solidFill>
                </w14:textFill>
              </w:rPr>
              <w:t>П</w:t>
            </w:r>
            <w:r>
              <w:rPr>
                <w:rFonts w:eastAsia="楷体" w:cs="Times New Roman"/>
                <w:b/>
                <w:bCs/>
                <w:color w:val="000000" w:themeColor="text1"/>
                <w:sz w:val="22"/>
                <w:szCs w:val="22"/>
                <w:lang w:val="ru-RU" w:eastAsia="zh-CN"/>
                <w14:textFill>
                  <w14:solidFill>
                    <w14:schemeClr w14:val="tx1"/>
                  </w14:solidFill>
                </w14:textFill>
              </w:rPr>
              <w:t>окупатель:</w:t>
            </w:r>
          </w:p>
        </w:tc>
      </w:tr>
      <w:tr w14:paraId="1D17015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1063" w:hRule="atLeast"/>
        </w:trPr>
        <w:tc>
          <w:tcPr>
            <w:tcW w:w="2500" w:type="pct"/>
            <w:tcBorders>
              <w:top w:val="single" w:color="auto" w:sz="4" w:space="0"/>
              <w:left w:val="single" w:color="auto" w:sz="4" w:space="0"/>
              <w:bottom w:val="single" w:color="auto" w:sz="4" w:space="0"/>
              <w:right w:val="single" w:color="auto" w:sz="4" w:space="0"/>
            </w:tcBorders>
            <w:shd w:val="clear" w:color="auto" w:fill="FFFFFF" w:themeFill="background1"/>
          </w:tcPr>
          <w:p w14:paraId="2DD5D884">
            <w:pPr>
              <w:shd w:val="clear" w:color="auto" w:fill="FFFFFF" w:themeFill="background1"/>
              <w:rPr>
                <w:rFonts w:eastAsia="楷体" w:cs="Times New Roman"/>
                <w:color w:val="000000" w:themeColor="text1"/>
                <w:lang w:val="en-GB" w:eastAsia="zh-CN"/>
                <w14:textFill>
                  <w14:solidFill>
                    <w14:schemeClr w14:val="tx1"/>
                  </w14:solidFill>
                </w14:textFill>
              </w:rPr>
            </w:pPr>
            <w:r>
              <w:rPr>
                <w:rFonts w:hint="eastAsia" w:eastAsia="楷体" w:cs="Times New Roman"/>
                <w:color w:val="000000" w:themeColor="text1"/>
                <w:lang w:val="en-GB" w:eastAsia="zh-CN"/>
                <w14:textFill>
                  <w14:solidFill>
                    <w14:schemeClr w14:val="tx1"/>
                  </w14:solidFill>
                </w14:textFill>
              </w:rPr>
              <w:t>卖方：</w:t>
            </w:r>
          </w:p>
          <w:p w14:paraId="7FDFFF0A">
            <w:pPr>
              <w:shd w:val="clear" w:color="auto" w:fill="FFFFFF" w:themeFill="background1"/>
              <w:rPr>
                <w:rFonts w:eastAsia="楷体" w:cs="Times New Roman"/>
                <w:color w:val="000000" w:themeColor="text1"/>
                <w:lang w:val="en-GB" w:eastAsia="zh-CN"/>
                <w14:textFill>
                  <w14:solidFill>
                    <w14:schemeClr w14:val="tx1"/>
                  </w14:solidFill>
                </w14:textFill>
              </w:rPr>
            </w:pPr>
          </w:p>
          <w:p w14:paraId="4F482096">
            <w:pPr>
              <w:shd w:val="clear" w:color="auto" w:fill="FFFFFF" w:themeFill="background1"/>
              <w:rPr>
                <w:rFonts w:eastAsia="楷体" w:cs="Times New Roman"/>
                <w:color w:val="000000" w:themeColor="text1"/>
                <w:lang w:val="en-GB" w:eastAsia="zh-CN"/>
                <w14:textFill>
                  <w14:solidFill>
                    <w14:schemeClr w14:val="tx1"/>
                  </w14:solidFill>
                </w14:textFill>
              </w:rPr>
            </w:pPr>
          </w:p>
        </w:tc>
        <w:tc>
          <w:tcPr>
            <w:tcW w:w="2500" w:type="pct"/>
            <w:tcBorders>
              <w:top w:val="single" w:color="auto" w:sz="4" w:space="0"/>
              <w:left w:val="single" w:color="auto" w:sz="4" w:space="0"/>
              <w:bottom w:val="single" w:color="auto" w:sz="4" w:space="0"/>
              <w:right w:val="single" w:color="auto" w:sz="4" w:space="0"/>
            </w:tcBorders>
            <w:shd w:val="clear" w:color="auto" w:fill="FFFFFF" w:themeFill="background1"/>
          </w:tcPr>
          <w:p w14:paraId="47037AA4">
            <w:pPr>
              <w:shd w:val="clear" w:color="auto" w:fill="FFFFFF" w:themeFill="background1"/>
              <w:rPr>
                <w:rFonts w:eastAsia="楷体" w:cs="Times New Roman"/>
                <w:b/>
                <w:bCs/>
                <w:color w:val="000000" w:themeColor="text1"/>
                <w:sz w:val="22"/>
                <w:szCs w:val="22"/>
                <w:lang w:val="ru-RU" w:eastAsia="zh-CN"/>
                <w14:textFill>
                  <w14:solidFill>
                    <w14:schemeClr w14:val="tx1"/>
                  </w14:solidFill>
                </w14:textFill>
              </w:rPr>
            </w:pPr>
            <w:r>
              <w:rPr>
                <w:rFonts w:eastAsia="楷体" w:cs="Times New Roman"/>
                <w:b/>
                <w:bCs/>
                <w:color w:val="000000" w:themeColor="text1"/>
                <w:sz w:val="22"/>
                <w:szCs w:val="22"/>
                <w:lang w:val="en-GB" w:eastAsia="zh-CN"/>
                <w14:textFill>
                  <w14:solidFill>
                    <w14:schemeClr w14:val="tx1"/>
                  </w14:solidFill>
                </w14:textFill>
              </w:rPr>
              <w:t>П</w:t>
            </w:r>
            <w:r>
              <w:rPr>
                <w:rFonts w:eastAsia="楷体" w:cs="Times New Roman"/>
                <w:b/>
                <w:bCs/>
                <w:color w:val="000000" w:themeColor="text1"/>
                <w:sz w:val="22"/>
                <w:szCs w:val="22"/>
                <w:lang w:val="ru-RU" w:eastAsia="zh-CN"/>
                <w14:textFill>
                  <w14:solidFill>
                    <w14:schemeClr w14:val="tx1"/>
                  </w14:solidFill>
                </w14:textFill>
              </w:rPr>
              <w:t>родавец:</w:t>
            </w:r>
          </w:p>
        </w:tc>
      </w:tr>
    </w:tbl>
    <w:p w14:paraId="169C5C0D">
      <w:pPr>
        <w:pStyle w:val="13"/>
        <w:tabs>
          <w:tab w:val="clear" w:pos="4677"/>
          <w:tab w:val="clear" w:pos="9355"/>
        </w:tabs>
        <w:rPr>
          <w:rFonts w:cs="Times New Roman" w:eastAsiaTheme="minorEastAsia"/>
          <w:b/>
          <w:bCs/>
          <w:color w:val="auto"/>
          <w:sz w:val="22"/>
          <w:szCs w:val="22"/>
          <w:lang w:val="ru-RU" w:eastAsia="zh-CN"/>
        </w:rPr>
      </w:pPr>
    </w:p>
    <w:sectPr>
      <w:footerReference r:id="rId3" w:type="default"/>
      <w:pgSz w:w="11900" w:h="16840"/>
      <w:pgMar w:top="1134" w:right="1134" w:bottom="1134" w:left="1417" w:header="709" w:footer="70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Helvetica">
    <w:altName w:val="Arial"/>
    <w:panose1 w:val="020B0604020202020204"/>
    <w:charset w:val="CC"/>
    <w:family w:val="swiss"/>
    <w:pitch w:val="default"/>
    <w:sig w:usb0="00000000" w:usb1="00000000" w:usb2="00000009" w:usb3="00000000" w:csb0="000001FF" w:csb1="00000000"/>
  </w:font>
  <w:font w:name="Arial">
    <w:panose1 w:val="020B0604020202020204"/>
    <w:charset w:val="CC"/>
    <w:family w:val="swiss"/>
    <w:pitch w:val="default"/>
    <w:sig w:usb0="E0002EFF" w:usb1="C000785B" w:usb2="00000009" w:usb3="00000000" w:csb0="400001FF" w:csb1="FFFF0000"/>
  </w:font>
  <w:font w:name="Segoe UI">
    <w:panose1 w:val="020B0502040204020203"/>
    <w:charset w:val="CC"/>
    <w:family w:val="swiss"/>
    <w:pitch w:val="default"/>
    <w:sig w:usb0="E4002EFF" w:usb1="C000E47F" w:usb2="00000009" w:usb3="00000000" w:csb0="200001FF" w:csb1="00000000"/>
  </w:font>
  <w:font w:name="Verdana">
    <w:panose1 w:val="020B0604030504040204"/>
    <w:charset w:val="CC"/>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CC"/>
    <w:family w:val="modern"/>
    <w:pitch w:val="default"/>
    <w:sig w:usb0="E0002EFF" w:usb1="C0007843" w:usb2="00000009" w:usb3="00000000" w:csb0="400001FF" w:csb1="FFFF0000"/>
  </w:font>
  <w:font w:name="Microsoft JhengHei">
    <w:panose1 w:val="020B0604030504040204"/>
    <w:charset w:val="88"/>
    <w:family w:val="swiss"/>
    <w:pitch w:val="default"/>
    <w:sig w:usb0="000002A7" w:usb1="28CF4400" w:usb2="00000016" w:usb3="00000000" w:csb0="00100009" w:csb1="00000000"/>
  </w:font>
  <w:font w:name="Arial">
    <w:panose1 w:val="020B0604020202020204"/>
    <w:charset w:val="00"/>
    <w:family w:val="auto"/>
    <w:pitch w:val="default"/>
    <w:sig w:usb0="E0002EFF" w:usb1="C000785B" w:usb2="00000009" w:usb3="00000000" w:csb0="400001FF" w:csb1="FFFF0000"/>
  </w:font>
  <w:font w:name="Helvetica">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4D63E">
    <w:pPr>
      <w:pStyle w:val="13"/>
      <w:jc w:val="center"/>
    </w:pPr>
    <w:r>
      <w:fldChar w:fldCharType="begin"/>
    </w:r>
    <w:r>
      <w:instrText xml:space="preserve"> PAGE </w:instrText>
    </w:r>
    <w:r>
      <w:fldChar w:fldCharType="separate"/>
    </w:r>
    <w:r>
      <w:t>14</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AA0FD1"/>
    <w:multiLevelType w:val="multilevel"/>
    <w:tmpl w:val="1BAA0FD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66730425"/>
    <w:multiLevelType w:val="multilevel"/>
    <w:tmpl w:val="6673042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72613D58"/>
    <w:multiLevelType w:val="multilevel"/>
    <w:tmpl w:val="72613D5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1"/>
  <w:bordersDoNotSurroundFooter w:val="1"/>
  <w:documentProtection w:edit="readOnly" w:formatting="1" w:enforcement="0"/>
  <w:defaultTabStop w:val="708"/>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273"/>
    <w:rsid w:val="00005A0A"/>
    <w:rsid w:val="000208DE"/>
    <w:rsid w:val="0002395A"/>
    <w:rsid w:val="00026555"/>
    <w:rsid w:val="0002684E"/>
    <w:rsid w:val="00030E8A"/>
    <w:rsid w:val="00030ED7"/>
    <w:rsid w:val="000311E4"/>
    <w:rsid w:val="00033348"/>
    <w:rsid w:val="00034CAE"/>
    <w:rsid w:val="00035135"/>
    <w:rsid w:val="00042EF3"/>
    <w:rsid w:val="0004543A"/>
    <w:rsid w:val="00051F7A"/>
    <w:rsid w:val="00053D56"/>
    <w:rsid w:val="00054A00"/>
    <w:rsid w:val="00055611"/>
    <w:rsid w:val="00057019"/>
    <w:rsid w:val="00060592"/>
    <w:rsid w:val="00061918"/>
    <w:rsid w:val="00061D62"/>
    <w:rsid w:val="000622BC"/>
    <w:rsid w:val="00066DC0"/>
    <w:rsid w:val="00070E52"/>
    <w:rsid w:val="000716F0"/>
    <w:rsid w:val="0007193B"/>
    <w:rsid w:val="00072CF7"/>
    <w:rsid w:val="00075223"/>
    <w:rsid w:val="0008032D"/>
    <w:rsid w:val="000809D6"/>
    <w:rsid w:val="00082CE4"/>
    <w:rsid w:val="000836E1"/>
    <w:rsid w:val="0008644C"/>
    <w:rsid w:val="0009676D"/>
    <w:rsid w:val="000A3977"/>
    <w:rsid w:val="000B3E7B"/>
    <w:rsid w:val="000B6B4B"/>
    <w:rsid w:val="000B7B0C"/>
    <w:rsid w:val="000C078C"/>
    <w:rsid w:val="000C08BE"/>
    <w:rsid w:val="000C499A"/>
    <w:rsid w:val="000C4A97"/>
    <w:rsid w:val="000C6716"/>
    <w:rsid w:val="000D0F77"/>
    <w:rsid w:val="000D1AD8"/>
    <w:rsid w:val="000D5E13"/>
    <w:rsid w:val="000D6692"/>
    <w:rsid w:val="000D74AB"/>
    <w:rsid w:val="000E6846"/>
    <w:rsid w:val="000F5CCC"/>
    <w:rsid w:val="000F5DA3"/>
    <w:rsid w:val="001033C4"/>
    <w:rsid w:val="00105E7D"/>
    <w:rsid w:val="00106FC5"/>
    <w:rsid w:val="001079B5"/>
    <w:rsid w:val="001108D1"/>
    <w:rsid w:val="00110AE4"/>
    <w:rsid w:val="00112F7B"/>
    <w:rsid w:val="001212E7"/>
    <w:rsid w:val="0012240D"/>
    <w:rsid w:val="0012459F"/>
    <w:rsid w:val="00127F07"/>
    <w:rsid w:val="001325DE"/>
    <w:rsid w:val="0013362B"/>
    <w:rsid w:val="00140CD5"/>
    <w:rsid w:val="001508C9"/>
    <w:rsid w:val="00157C1A"/>
    <w:rsid w:val="001604E3"/>
    <w:rsid w:val="00162944"/>
    <w:rsid w:val="001639E7"/>
    <w:rsid w:val="00164C5A"/>
    <w:rsid w:val="0017183E"/>
    <w:rsid w:val="00173DBE"/>
    <w:rsid w:val="00174A14"/>
    <w:rsid w:val="00174D91"/>
    <w:rsid w:val="0017504A"/>
    <w:rsid w:val="00177C2F"/>
    <w:rsid w:val="00182052"/>
    <w:rsid w:val="00187465"/>
    <w:rsid w:val="001962ED"/>
    <w:rsid w:val="001969AD"/>
    <w:rsid w:val="001A697F"/>
    <w:rsid w:val="001B7B68"/>
    <w:rsid w:val="001C7C0C"/>
    <w:rsid w:val="001D0F63"/>
    <w:rsid w:val="001D4814"/>
    <w:rsid w:val="001D51B9"/>
    <w:rsid w:val="001E588E"/>
    <w:rsid w:val="001E6F21"/>
    <w:rsid w:val="001F371C"/>
    <w:rsid w:val="001F4BC7"/>
    <w:rsid w:val="002001D3"/>
    <w:rsid w:val="00200A90"/>
    <w:rsid w:val="0020236E"/>
    <w:rsid w:val="00204C2B"/>
    <w:rsid w:val="00204C94"/>
    <w:rsid w:val="002105E8"/>
    <w:rsid w:val="00213F87"/>
    <w:rsid w:val="00221810"/>
    <w:rsid w:val="00224A03"/>
    <w:rsid w:val="00227F1A"/>
    <w:rsid w:val="00231556"/>
    <w:rsid w:val="00231B92"/>
    <w:rsid w:val="00233B5B"/>
    <w:rsid w:val="0023547D"/>
    <w:rsid w:val="002554F9"/>
    <w:rsid w:val="00260E66"/>
    <w:rsid w:val="002627C3"/>
    <w:rsid w:val="00263D78"/>
    <w:rsid w:val="00263DDE"/>
    <w:rsid w:val="0026551B"/>
    <w:rsid w:val="002706BB"/>
    <w:rsid w:val="002744F1"/>
    <w:rsid w:val="00283D4E"/>
    <w:rsid w:val="002855C0"/>
    <w:rsid w:val="00287D6D"/>
    <w:rsid w:val="002B08F9"/>
    <w:rsid w:val="002B3171"/>
    <w:rsid w:val="002B4646"/>
    <w:rsid w:val="002B4730"/>
    <w:rsid w:val="002D1B82"/>
    <w:rsid w:val="002D4D0B"/>
    <w:rsid w:val="002D560B"/>
    <w:rsid w:val="002D6C1E"/>
    <w:rsid w:val="002D6FF3"/>
    <w:rsid w:val="002E6E36"/>
    <w:rsid w:val="002E7EB1"/>
    <w:rsid w:val="003007BC"/>
    <w:rsid w:val="0030159E"/>
    <w:rsid w:val="003042E0"/>
    <w:rsid w:val="00304453"/>
    <w:rsid w:val="00313508"/>
    <w:rsid w:val="003142DB"/>
    <w:rsid w:val="0031538A"/>
    <w:rsid w:val="00321C85"/>
    <w:rsid w:val="00330706"/>
    <w:rsid w:val="00342A20"/>
    <w:rsid w:val="003505AE"/>
    <w:rsid w:val="00356E63"/>
    <w:rsid w:val="00357168"/>
    <w:rsid w:val="00360E5E"/>
    <w:rsid w:val="003630A8"/>
    <w:rsid w:val="00364AE9"/>
    <w:rsid w:val="003652BC"/>
    <w:rsid w:val="00371DE1"/>
    <w:rsid w:val="00380058"/>
    <w:rsid w:val="0038231A"/>
    <w:rsid w:val="003906F9"/>
    <w:rsid w:val="00392997"/>
    <w:rsid w:val="003B0271"/>
    <w:rsid w:val="003B08F3"/>
    <w:rsid w:val="003B128E"/>
    <w:rsid w:val="003B1344"/>
    <w:rsid w:val="003B28F6"/>
    <w:rsid w:val="003C6216"/>
    <w:rsid w:val="003D35EE"/>
    <w:rsid w:val="003D74AB"/>
    <w:rsid w:val="003D7551"/>
    <w:rsid w:val="003E1BD0"/>
    <w:rsid w:val="003F3453"/>
    <w:rsid w:val="003F46BB"/>
    <w:rsid w:val="0040110F"/>
    <w:rsid w:val="0041084F"/>
    <w:rsid w:val="004335CB"/>
    <w:rsid w:val="00434ACC"/>
    <w:rsid w:val="00437318"/>
    <w:rsid w:val="004504C9"/>
    <w:rsid w:val="004516E8"/>
    <w:rsid w:val="00462E70"/>
    <w:rsid w:val="004651E2"/>
    <w:rsid w:val="0046538B"/>
    <w:rsid w:val="00467084"/>
    <w:rsid w:val="004730B5"/>
    <w:rsid w:val="00474FBC"/>
    <w:rsid w:val="004817A5"/>
    <w:rsid w:val="00483CBD"/>
    <w:rsid w:val="00483ED6"/>
    <w:rsid w:val="00483F13"/>
    <w:rsid w:val="00484706"/>
    <w:rsid w:val="00486C93"/>
    <w:rsid w:val="00490321"/>
    <w:rsid w:val="00493E3D"/>
    <w:rsid w:val="004975BC"/>
    <w:rsid w:val="004A2011"/>
    <w:rsid w:val="004A21C8"/>
    <w:rsid w:val="004A2367"/>
    <w:rsid w:val="004A31A0"/>
    <w:rsid w:val="004A407C"/>
    <w:rsid w:val="004A4387"/>
    <w:rsid w:val="004A71BB"/>
    <w:rsid w:val="004D36B8"/>
    <w:rsid w:val="004F0C62"/>
    <w:rsid w:val="004F564F"/>
    <w:rsid w:val="00500205"/>
    <w:rsid w:val="00501761"/>
    <w:rsid w:val="00501AF1"/>
    <w:rsid w:val="005058DF"/>
    <w:rsid w:val="00506C0B"/>
    <w:rsid w:val="0051104C"/>
    <w:rsid w:val="00514E03"/>
    <w:rsid w:val="00521A1B"/>
    <w:rsid w:val="00521F73"/>
    <w:rsid w:val="00525F46"/>
    <w:rsid w:val="00526DB2"/>
    <w:rsid w:val="00534D41"/>
    <w:rsid w:val="00537B68"/>
    <w:rsid w:val="00542234"/>
    <w:rsid w:val="0054249B"/>
    <w:rsid w:val="005738C6"/>
    <w:rsid w:val="00575EEE"/>
    <w:rsid w:val="005805B7"/>
    <w:rsid w:val="00584F5E"/>
    <w:rsid w:val="00590417"/>
    <w:rsid w:val="00594EB5"/>
    <w:rsid w:val="005A2FA3"/>
    <w:rsid w:val="005B35AB"/>
    <w:rsid w:val="005B56B8"/>
    <w:rsid w:val="005D45C0"/>
    <w:rsid w:val="005D6901"/>
    <w:rsid w:val="005D7A9D"/>
    <w:rsid w:val="005E3ADF"/>
    <w:rsid w:val="005E3E1C"/>
    <w:rsid w:val="005F0FC3"/>
    <w:rsid w:val="006005DC"/>
    <w:rsid w:val="006006C6"/>
    <w:rsid w:val="00601BE5"/>
    <w:rsid w:val="006038D2"/>
    <w:rsid w:val="00605229"/>
    <w:rsid w:val="00610784"/>
    <w:rsid w:val="00611511"/>
    <w:rsid w:val="006149E0"/>
    <w:rsid w:val="00616E25"/>
    <w:rsid w:val="00622F38"/>
    <w:rsid w:val="00637A3E"/>
    <w:rsid w:val="00641F10"/>
    <w:rsid w:val="006430FE"/>
    <w:rsid w:val="00645F3E"/>
    <w:rsid w:val="0064746D"/>
    <w:rsid w:val="00672E3E"/>
    <w:rsid w:val="006749F4"/>
    <w:rsid w:val="00683A83"/>
    <w:rsid w:val="00686B70"/>
    <w:rsid w:val="00690700"/>
    <w:rsid w:val="00691764"/>
    <w:rsid w:val="00692038"/>
    <w:rsid w:val="0069353D"/>
    <w:rsid w:val="006950D5"/>
    <w:rsid w:val="006A2B2D"/>
    <w:rsid w:val="006A45B1"/>
    <w:rsid w:val="006A45D8"/>
    <w:rsid w:val="006C62D8"/>
    <w:rsid w:val="006C6D4A"/>
    <w:rsid w:val="006C7601"/>
    <w:rsid w:val="006D3471"/>
    <w:rsid w:val="006D7F38"/>
    <w:rsid w:val="00705E12"/>
    <w:rsid w:val="007077D1"/>
    <w:rsid w:val="00710CB2"/>
    <w:rsid w:val="007132FE"/>
    <w:rsid w:val="0071396D"/>
    <w:rsid w:val="00715D16"/>
    <w:rsid w:val="00715DA8"/>
    <w:rsid w:val="00717FD8"/>
    <w:rsid w:val="00734120"/>
    <w:rsid w:val="00737982"/>
    <w:rsid w:val="00740B30"/>
    <w:rsid w:val="0074479B"/>
    <w:rsid w:val="00745156"/>
    <w:rsid w:val="0075475D"/>
    <w:rsid w:val="007604D1"/>
    <w:rsid w:val="007607B6"/>
    <w:rsid w:val="00760CDB"/>
    <w:rsid w:val="00762C43"/>
    <w:rsid w:val="00766221"/>
    <w:rsid w:val="007671B8"/>
    <w:rsid w:val="007701F1"/>
    <w:rsid w:val="00771596"/>
    <w:rsid w:val="0077413B"/>
    <w:rsid w:val="007802FC"/>
    <w:rsid w:val="00780825"/>
    <w:rsid w:val="00783035"/>
    <w:rsid w:val="00785823"/>
    <w:rsid w:val="00790495"/>
    <w:rsid w:val="00795C64"/>
    <w:rsid w:val="007A5B1F"/>
    <w:rsid w:val="007B4B09"/>
    <w:rsid w:val="007C19BC"/>
    <w:rsid w:val="007C5111"/>
    <w:rsid w:val="007C7328"/>
    <w:rsid w:val="007C7544"/>
    <w:rsid w:val="007D3B70"/>
    <w:rsid w:val="007E17AF"/>
    <w:rsid w:val="007E5091"/>
    <w:rsid w:val="007F0EF4"/>
    <w:rsid w:val="007F343A"/>
    <w:rsid w:val="007F4570"/>
    <w:rsid w:val="007F546A"/>
    <w:rsid w:val="008002EE"/>
    <w:rsid w:val="00805E9B"/>
    <w:rsid w:val="008063CE"/>
    <w:rsid w:val="00810275"/>
    <w:rsid w:val="00810DEC"/>
    <w:rsid w:val="00815A8C"/>
    <w:rsid w:val="00821223"/>
    <w:rsid w:val="008230A0"/>
    <w:rsid w:val="00827BE3"/>
    <w:rsid w:val="0083223A"/>
    <w:rsid w:val="00835B9A"/>
    <w:rsid w:val="0083632E"/>
    <w:rsid w:val="0085020E"/>
    <w:rsid w:val="00853FD9"/>
    <w:rsid w:val="00855F88"/>
    <w:rsid w:val="0086054C"/>
    <w:rsid w:val="008717EB"/>
    <w:rsid w:val="00876D6D"/>
    <w:rsid w:val="00882BC5"/>
    <w:rsid w:val="0088464B"/>
    <w:rsid w:val="00886DD4"/>
    <w:rsid w:val="00893995"/>
    <w:rsid w:val="008A7718"/>
    <w:rsid w:val="008B26E6"/>
    <w:rsid w:val="008B332C"/>
    <w:rsid w:val="008B39FE"/>
    <w:rsid w:val="008D33C4"/>
    <w:rsid w:val="008D5344"/>
    <w:rsid w:val="008E0031"/>
    <w:rsid w:val="008E6925"/>
    <w:rsid w:val="008E7C61"/>
    <w:rsid w:val="008F30CC"/>
    <w:rsid w:val="008F6B38"/>
    <w:rsid w:val="00901EA7"/>
    <w:rsid w:val="00902D65"/>
    <w:rsid w:val="00904B89"/>
    <w:rsid w:val="00905E7A"/>
    <w:rsid w:val="00907D29"/>
    <w:rsid w:val="00907E31"/>
    <w:rsid w:val="00907E40"/>
    <w:rsid w:val="009106E5"/>
    <w:rsid w:val="00912012"/>
    <w:rsid w:val="009125AA"/>
    <w:rsid w:val="00922DDE"/>
    <w:rsid w:val="009272C8"/>
    <w:rsid w:val="00930FCF"/>
    <w:rsid w:val="00932269"/>
    <w:rsid w:val="00932E47"/>
    <w:rsid w:val="00935C67"/>
    <w:rsid w:val="0094651A"/>
    <w:rsid w:val="00954E44"/>
    <w:rsid w:val="009579DE"/>
    <w:rsid w:val="00975993"/>
    <w:rsid w:val="009814A7"/>
    <w:rsid w:val="0098327C"/>
    <w:rsid w:val="00990399"/>
    <w:rsid w:val="009A3AC5"/>
    <w:rsid w:val="009A5591"/>
    <w:rsid w:val="009A6319"/>
    <w:rsid w:val="009B10F6"/>
    <w:rsid w:val="009B2147"/>
    <w:rsid w:val="009B79B8"/>
    <w:rsid w:val="009F0C56"/>
    <w:rsid w:val="009F2635"/>
    <w:rsid w:val="009F48AF"/>
    <w:rsid w:val="00A04707"/>
    <w:rsid w:val="00A123FF"/>
    <w:rsid w:val="00A12CC4"/>
    <w:rsid w:val="00A12D30"/>
    <w:rsid w:val="00A16C93"/>
    <w:rsid w:val="00A16CA6"/>
    <w:rsid w:val="00A204C8"/>
    <w:rsid w:val="00A2168B"/>
    <w:rsid w:val="00A32982"/>
    <w:rsid w:val="00A32E01"/>
    <w:rsid w:val="00A42FF4"/>
    <w:rsid w:val="00A43F1B"/>
    <w:rsid w:val="00A525B1"/>
    <w:rsid w:val="00A55E46"/>
    <w:rsid w:val="00A608CB"/>
    <w:rsid w:val="00A63E56"/>
    <w:rsid w:val="00A7590F"/>
    <w:rsid w:val="00A81470"/>
    <w:rsid w:val="00A94054"/>
    <w:rsid w:val="00A941CF"/>
    <w:rsid w:val="00A97F2D"/>
    <w:rsid w:val="00AA2820"/>
    <w:rsid w:val="00AA4C19"/>
    <w:rsid w:val="00AB0DFE"/>
    <w:rsid w:val="00AB1E6A"/>
    <w:rsid w:val="00AB25C4"/>
    <w:rsid w:val="00AB6C6B"/>
    <w:rsid w:val="00AC08C8"/>
    <w:rsid w:val="00AC2321"/>
    <w:rsid w:val="00AD455E"/>
    <w:rsid w:val="00AD6603"/>
    <w:rsid w:val="00AD7027"/>
    <w:rsid w:val="00AE1177"/>
    <w:rsid w:val="00AF498C"/>
    <w:rsid w:val="00AF4CAA"/>
    <w:rsid w:val="00AF695B"/>
    <w:rsid w:val="00B04303"/>
    <w:rsid w:val="00B04C7D"/>
    <w:rsid w:val="00B1142A"/>
    <w:rsid w:val="00B1514F"/>
    <w:rsid w:val="00B15AE5"/>
    <w:rsid w:val="00B2343A"/>
    <w:rsid w:val="00B251EE"/>
    <w:rsid w:val="00B41D7F"/>
    <w:rsid w:val="00B43E98"/>
    <w:rsid w:val="00B50020"/>
    <w:rsid w:val="00B50680"/>
    <w:rsid w:val="00B523E5"/>
    <w:rsid w:val="00B6223B"/>
    <w:rsid w:val="00B62C0F"/>
    <w:rsid w:val="00B71268"/>
    <w:rsid w:val="00B7175A"/>
    <w:rsid w:val="00B7599A"/>
    <w:rsid w:val="00B8101F"/>
    <w:rsid w:val="00B834BC"/>
    <w:rsid w:val="00B8416B"/>
    <w:rsid w:val="00B9400F"/>
    <w:rsid w:val="00BA3F9C"/>
    <w:rsid w:val="00BB0794"/>
    <w:rsid w:val="00BC467D"/>
    <w:rsid w:val="00BC4EB0"/>
    <w:rsid w:val="00BD0E8D"/>
    <w:rsid w:val="00BD1E10"/>
    <w:rsid w:val="00BD2C86"/>
    <w:rsid w:val="00BF29C4"/>
    <w:rsid w:val="00C02C74"/>
    <w:rsid w:val="00C036AC"/>
    <w:rsid w:val="00C10053"/>
    <w:rsid w:val="00C16447"/>
    <w:rsid w:val="00C20A24"/>
    <w:rsid w:val="00C23BA5"/>
    <w:rsid w:val="00C27606"/>
    <w:rsid w:val="00C31231"/>
    <w:rsid w:val="00C345B1"/>
    <w:rsid w:val="00C36980"/>
    <w:rsid w:val="00C43B4B"/>
    <w:rsid w:val="00C62151"/>
    <w:rsid w:val="00C624B9"/>
    <w:rsid w:val="00C635B3"/>
    <w:rsid w:val="00C74105"/>
    <w:rsid w:val="00C82AFE"/>
    <w:rsid w:val="00C83131"/>
    <w:rsid w:val="00C84458"/>
    <w:rsid w:val="00C8609B"/>
    <w:rsid w:val="00C91B8A"/>
    <w:rsid w:val="00C91E19"/>
    <w:rsid w:val="00C93F7D"/>
    <w:rsid w:val="00C964B9"/>
    <w:rsid w:val="00CA2700"/>
    <w:rsid w:val="00CA2DFC"/>
    <w:rsid w:val="00CA3EF9"/>
    <w:rsid w:val="00CA511F"/>
    <w:rsid w:val="00CB1BB5"/>
    <w:rsid w:val="00CB2D68"/>
    <w:rsid w:val="00CB2E09"/>
    <w:rsid w:val="00CB6A75"/>
    <w:rsid w:val="00CB71CF"/>
    <w:rsid w:val="00CC3FCA"/>
    <w:rsid w:val="00CD19C1"/>
    <w:rsid w:val="00CD30B3"/>
    <w:rsid w:val="00CD393A"/>
    <w:rsid w:val="00CE4381"/>
    <w:rsid w:val="00CF1B2C"/>
    <w:rsid w:val="00CF47D2"/>
    <w:rsid w:val="00CF6F0A"/>
    <w:rsid w:val="00CF7F6B"/>
    <w:rsid w:val="00D0158C"/>
    <w:rsid w:val="00D0652D"/>
    <w:rsid w:val="00D10286"/>
    <w:rsid w:val="00D1600E"/>
    <w:rsid w:val="00D1660F"/>
    <w:rsid w:val="00D166DD"/>
    <w:rsid w:val="00D17071"/>
    <w:rsid w:val="00D24C32"/>
    <w:rsid w:val="00D250E6"/>
    <w:rsid w:val="00D27612"/>
    <w:rsid w:val="00D3027F"/>
    <w:rsid w:val="00D321D7"/>
    <w:rsid w:val="00D36B2E"/>
    <w:rsid w:val="00D37592"/>
    <w:rsid w:val="00D411F2"/>
    <w:rsid w:val="00D42E6E"/>
    <w:rsid w:val="00D4430C"/>
    <w:rsid w:val="00D5174A"/>
    <w:rsid w:val="00D537F7"/>
    <w:rsid w:val="00D56B67"/>
    <w:rsid w:val="00D572D1"/>
    <w:rsid w:val="00D67A84"/>
    <w:rsid w:val="00D71675"/>
    <w:rsid w:val="00D75EC2"/>
    <w:rsid w:val="00D80F67"/>
    <w:rsid w:val="00D812FA"/>
    <w:rsid w:val="00D85EFA"/>
    <w:rsid w:val="00D875C4"/>
    <w:rsid w:val="00DC646B"/>
    <w:rsid w:val="00DC7633"/>
    <w:rsid w:val="00DD071F"/>
    <w:rsid w:val="00DD3D4C"/>
    <w:rsid w:val="00DD4B18"/>
    <w:rsid w:val="00DD5D7F"/>
    <w:rsid w:val="00DD7B46"/>
    <w:rsid w:val="00DE36BD"/>
    <w:rsid w:val="00DE3ABC"/>
    <w:rsid w:val="00DE5ADE"/>
    <w:rsid w:val="00DE7D24"/>
    <w:rsid w:val="00DF1ED6"/>
    <w:rsid w:val="00DF6FDE"/>
    <w:rsid w:val="00E0199F"/>
    <w:rsid w:val="00E079BC"/>
    <w:rsid w:val="00E118B5"/>
    <w:rsid w:val="00E124E8"/>
    <w:rsid w:val="00E134AF"/>
    <w:rsid w:val="00E16059"/>
    <w:rsid w:val="00E20686"/>
    <w:rsid w:val="00E21244"/>
    <w:rsid w:val="00E23A9D"/>
    <w:rsid w:val="00E2416A"/>
    <w:rsid w:val="00E247BF"/>
    <w:rsid w:val="00E34EBB"/>
    <w:rsid w:val="00E52EFA"/>
    <w:rsid w:val="00E661A9"/>
    <w:rsid w:val="00E6768F"/>
    <w:rsid w:val="00E74C36"/>
    <w:rsid w:val="00EA18F0"/>
    <w:rsid w:val="00EA2B7C"/>
    <w:rsid w:val="00EA48D7"/>
    <w:rsid w:val="00EB0628"/>
    <w:rsid w:val="00EB3DC4"/>
    <w:rsid w:val="00EB5DB7"/>
    <w:rsid w:val="00EC0391"/>
    <w:rsid w:val="00EC3963"/>
    <w:rsid w:val="00ED7D4A"/>
    <w:rsid w:val="00EE5928"/>
    <w:rsid w:val="00EF4BF7"/>
    <w:rsid w:val="00EF4C3C"/>
    <w:rsid w:val="00F0209B"/>
    <w:rsid w:val="00F03F9F"/>
    <w:rsid w:val="00F045A4"/>
    <w:rsid w:val="00F0674E"/>
    <w:rsid w:val="00F16273"/>
    <w:rsid w:val="00F240AD"/>
    <w:rsid w:val="00F31927"/>
    <w:rsid w:val="00F32466"/>
    <w:rsid w:val="00F352F2"/>
    <w:rsid w:val="00F366A0"/>
    <w:rsid w:val="00F36D3F"/>
    <w:rsid w:val="00F40C8A"/>
    <w:rsid w:val="00F52E4E"/>
    <w:rsid w:val="00F5628E"/>
    <w:rsid w:val="00F66C01"/>
    <w:rsid w:val="00F66D3E"/>
    <w:rsid w:val="00F66D7C"/>
    <w:rsid w:val="00F74D8B"/>
    <w:rsid w:val="00F95E89"/>
    <w:rsid w:val="00F97CB0"/>
    <w:rsid w:val="00FA42B7"/>
    <w:rsid w:val="00FB108A"/>
    <w:rsid w:val="00FB2113"/>
    <w:rsid w:val="00FC1D4B"/>
    <w:rsid w:val="00FC5D61"/>
    <w:rsid w:val="00FC6CE1"/>
    <w:rsid w:val="00FD0BAF"/>
    <w:rsid w:val="00FD18D0"/>
    <w:rsid w:val="00FE154D"/>
    <w:rsid w:val="00FE22E0"/>
    <w:rsid w:val="00FF3D49"/>
    <w:rsid w:val="015A4D66"/>
    <w:rsid w:val="08A90D2D"/>
    <w:rsid w:val="0C4657C4"/>
    <w:rsid w:val="0E17068C"/>
    <w:rsid w:val="11F47FB6"/>
    <w:rsid w:val="12DE2F04"/>
    <w:rsid w:val="134A6D7A"/>
    <w:rsid w:val="154B0BAF"/>
    <w:rsid w:val="18AF43E3"/>
    <w:rsid w:val="1F301408"/>
    <w:rsid w:val="25F23768"/>
    <w:rsid w:val="281E7AED"/>
    <w:rsid w:val="2CD21D51"/>
    <w:rsid w:val="2CD410C9"/>
    <w:rsid w:val="2E3B448C"/>
    <w:rsid w:val="31F55655"/>
    <w:rsid w:val="334E5CD5"/>
    <w:rsid w:val="35AA3739"/>
    <w:rsid w:val="364A6D28"/>
    <w:rsid w:val="3C531BC8"/>
    <w:rsid w:val="3D456C03"/>
    <w:rsid w:val="3F3352DF"/>
    <w:rsid w:val="41AF30D9"/>
    <w:rsid w:val="434F017C"/>
    <w:rsid w:val="492827D0"/>
    <w:rsid w:val="4B367C72"/>
    <w:rsid w:val="4C8C0537"/>
    <w:rsid w:val="4D5D6D77"/>
    <w:rsid w:val="4E71169E"/>
    <w:rsid w:val="4F52178D"/>
    <w:rsid w:val="52B508C3"/>
    <w:rsid w:val="53621DFB"/>
    <w:rsid w:val="58621FA7"/>
    <w:rsid w:val="5B010E76"/>
    <w:rsid w:val="5D981EB6"/>
    <w:rsid w:val="62C636B4"/>
    <w:rsid w:val="637600D4"/>
    <w:rsid w:val="63DF4869"/>
    <w:rsid w:val="641C32D6"/>
    <w:rsid w:val="64D44DFD"/>
    <w:rsid w:val="65FA3710"/>
    <w:rsid w:val="6BD46EF8"/>
    <w:rsid w:val="7137250A"/>
    <w:rsid w:val="74012E94"/>
    <w:rsid w:val="77AA3105"/>
    <w:rsid w:val="7EB048E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qFormat="1" w:uiPriority="99" w:semiHidden="0" w:name="Body Text 2"/>
    <w:lsdException w:qFormat="1" w:unhideWhenUsed="0" w:uiPriority="0" w:semiHidden="0" w:name="Body Text 3"/>
    <w:lsdException w:qFormat="1" w:uiPriority="99"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Arial Unicode MS" w:cs="Arial Unicode MS"/>
      <w:color w:val="000000"/>
      <w:sz w:val="24"/>
      <w:szCs w:val="24"/>
      <w:u w:color="000000"/>
      <w:lang w:val="en-US" w:eastAsia="ru-RU" w:bidi="ar-SA"/>
    </w:rPr>
  </w:style>
  <w:style w:type="paragraph" w:styleId="4">
    <w:name w:val="heading 2"/>
    <w:basedOn w:val="1"/>
    <w:next w:val="1"/>
    <w:link w:val="46"/>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45"/>
    <w:qFormat/>
    <w:uiPriority w:val="9"/>
    <w:pPr>
      <w:spacing w:before="100" w:beforeAutospacing="1" w:after="100" w:afterAutospacing="1"/>
      <w:outlineLvl w:val="2"/>
    </w:pPr>
    <w:rPr>
      <w:rFonts w:eastAsia="Times New Roman" w:cs="Times New Roman"/>
      <w:b/>
      <w:bCs/>
      <w:color w:val="auto"/>
      <w:sz w:val="27"/>
      <w:szCs w:val="27"/>
      <w:lang w:val="ru-RU" w:eastAsia="zh-CN"/>
    </w:rPr>
  </w:style>
  <w:style w:type="paragraph" w:styleId="6">
    <w:name w:val="heading 4"/>
    <w:basedOn w:val="1"/>
    <w:next w:val="1"/>
    <w:link w:val="57"/>
    <w:semiHidden/>
    <w:unhideWhenUsed/>
    <w:qFormat/>
    <w:uiPriority w:val="9"/>
    <w:pPr>
      <w:keepNext/>
      <w:keepLines/>
      <w:spacing w:before="40"/>
      <w:outlineLvl w:val="3"/>
    </w:pPr>
    <w:rPr>
      <w:rFonts w:asciiTheme="majorHAnsi" w:hAnsiTheme="majorHAnsi" w:eastAsiaTheme="majorEastAsia" w:cstheme="majorBidi"/>
      <w:i/>
      <w:iCs/>
      <w:color w:val="376092" w:themeColor="accent1" w:themeShade="BF"/>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0"/>
    <w:pPr>
      <w:ind w:firstLine="420"/>
    </w:pPr>
    <w:rPr>
      <w:kern w:val="2"/>
      <w:sz w:val="21"/>
    </w:rPr>
  </w:style>
  <w:style w:type="paragraph" w:styleId="3">
    <w:name w:val="Body Text Indent"/>
    <w:basedOn w:val="1"/>
    <w:next w:val="1"/>
    <w:qFormat/>
    <w:uiPriority w:val="0"/>
    <w:pPr>
      <w:spacing w:after="120"/>
      <w:ind w:left="420" w:leftChars="200"/>
    </w:pPr>
    <w:rPr>
      <w:sz w:val="20"/>
      <w:lang w:val="zh-CN"/>
    </w:rPr>
  </w:style>
  <w:style w:type="paragraph" w:styleId="7">
    <w:name w:val="annotation text"/>
    <w:basedOn w:val="1"/>
    <w:link w:val="38"/>
    <w:semiHidden/>
    <w:unhideWhenUsed/>
    <w:qFormat/>
    <w:uiPriority w:val="99"/>
    <w:rPr>
      <w:sz w:val="20"/>
      <w:szCs w:val="20"/>
    </w:rPr>
  </w:style>
  <w:style w:type="paragraph" w:styleId="8">
    <w:name w:val="Body Text 3"/>
    <w:qFormat/>
    <w:uiPriority w:val="0"/>
    <w:pPr>
      <w:jc w:val="center"/>
    </w:pPr>
    <w:rPr>
      <w:rFonts w:ascii="Times New Roman" w:hAnsi="Times New Roman" w:eastAsia="Arial Unicode MS" w:cs="Arial Unicode MS"/>
      <w:b/>
      <w:bCs/>
      <w:color w:val="000000"/>
      <w:sz w:val="24"/>
      <w:szCs w:val="24"/>
      <w:u w:color="000000"/>
      <w:lang w:val="en-US" w:eastAsia="ru-RU" w:bidi="ar-SA"/>
    </w:rPr>
  </w:style>
  <w:style w:type="paragraph" w:styleId="9">
    <w:name w:val="Body Text"/>
    <w:basedOn w:val="1"/>
    <w:next w:val="10"/>
    <w:qFormat/>
    <w:uiPriority w:val="0"/>
    <w:pPr>
      <w:jc w:val="both"/>
    </w:pPr>
    <w:rPr>
      <w:rFonts w:ascii="Arial" w:hAnsi="Arial" w:eastAsia="Arial" w:cs="Arial"/>
      <w:color w:val="0000FF"/>
      <w:u w:color="0000FF"/>
      <w:lang w:val="ru-RU"/>
    </w:rPr>
  </w:style>
  <w:style w:type="paragraph" w:styleId="10">
    <w:name w:val="Body Text 2"/>
    <w:basedOn w:val="1"/>
    <w:unhideWhenUsed/>
    <w:qFormat/>
    <w:uiPriority w:val="99"/>
    <w:pPr>
      <w:spacing w:after="120" w:line="480" w:lineRule="auto"/>
    </w:pPr>
  </w:style>
  <w:style w:type="paragraph" w:styleId="11">
    <w:name w:val="Body Text Indent 2"/>
    <w:basedOn w:val="1"/>
    <w:link w:val="41"/>
    <w:unhideWhenUsed/>
    <w:qFormat/>
    <w:uiPriority w:val="99"/>
    <w:pPr>
      <w:spacing w:after="120" w:line="480" w:lineRule="auto"/>
      <w:ind w:left="283"/>
    </w:pPr>
  </w:style>
  <w:style w:type="paragraph" w:styleId="12">
    <w:name w:val="Balloon Text"/>
    <w:basedOn w:val="1"/>
    <w:link w:val="42"/>
    <w:semiHidden/>
    <w:unhideWhenUsed/>
    <w:qFormat/>
    <w:uiPriority w:val="99"/>
    <w:rPr>
      <w:rFonts w:ascii="Segoe UI" w:hAnsi="Segoe UI" w:cs="Segoe UI"/>
      <w:sz w:val="18"/>
      <w:szCs w:val="18"/>
    </w:rPr>
  </w:style>
  <w:style w:type="paragraph" w:styleId="13">
    <w:name w:val="footer"/>
    <w:qFormat/>
    <w:uiPriority w:val="0"/>
    <w:pPr>
      <w:tabs>
        <w:tab w:val="center" w:pos="4677"/>
        <w:tab w:val="right" w:pos="9355"/>
      </w:tabs>
    </w:pPr>
    <w:rPr>
      <w:rFonts w:ascii="Times New Roman" w:hAnsi="Times New Roman" w:eastAsia="Arial Unicode MS" w:cs="Arial Unicode MS"/>
      <w:color w:val="000000"/>
      <w:sz w:val="24"/>
      <w:szCs w:val="24"/>
      <w:u w:color="000000"/>
      <w:lang w:val="en-US" w:eastAsia="ru-RU" w:bidi="ar-SA"/>
    </w:rPr>
  </w:style>
  <w:style w:type="paragraph" w:styleId="14">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5">
    <w:name w:val="Normal (Web)"/>
    <w:basedOn w:val="1"/>
    <w:unhideWhenUsed/>
    <w:qFormat/>
    <w:uiPriority w:val="99"/>
    <w:pPr>
      <w:spacing w:before="100" w:beforeAutospacing="1" w:after="100" w:afterAutospacing="1"/>
    </w:pPr>
    <w:rPr>
      <w:rFonts w:eastAsia="Times New Roman" w:cs="Times New Roman"/>
      <w:color w:val="auto"/>
    </w:rPr>
  </w:style>
  <w:style w:type="paragraph" w:styleId="16">
    <w:name w:val="Title"/>
    <w:qFormat/>
    <w:uiPriority w:val="0"/>
    <w:pPr>
      <w:spacing w:before="120" w:after="120"/>
    </w:pPr>
    <w:rPr>
      <w:rFonts w:ascii="Verdana" w:hAnsi="Verdana" w:eastAsia="Arial Unicode MS" w:cs="Arial Unicode MS"/>
      <w:b/>
      <w:bCs/>
      <w:caps/>
      <w:color w:val="000000"/>
      <w:sz w:val="18"/>
      <w:szCs w:val="18"/>
      <w:u w:color="000000"/>
      <w:lang w:val="ru-RU" w:eastAsia="ru-RU" w:bidi="ar-SA"/>
    </w:rPr>
  </w:style>
  <w:style w:type="paragraph" w:styleId="17">
    <w:name w:val="annotation subject"/>
    <w:basedOn w:val="7"/>
    <w:next w:val="7"/>
    <w:link w:val="39"/>
    <w:semiHidden/>
    <w:unhideWhenUsed/>
    <w:qFormat/>
    <w:uiPriority w:val="99"/>
    <w:rPr>
      <w:b/>
      <w:bCs/>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bCs/>
    </w:rPr>
  </w:style>
  <w:style w:type="character" w:styleId="22">
    <w:name w:val="page number"/>
    <w:qFormat/>
    <w:uiPriority w:val="0"/>
    <w:rPr>
      <w:lang w:val="ru-RU"/>
    </w:rPr>
  </w:style>
  <w:style w:type="character" w:styleId="23">
    <w:name w:val="Hyperlink"/>
    <w:qFormat/>
    <w:uiPriority w:val="0"/>
    <w:rPr>
      <w:u w:val="single"/>
    </w:rPr>
  </w:style>
  <w:style w:type="character" w:styleId="24">
    <w:name w:val="annotation reference"/>
    <w:basedOn w:val="20"/>
    <w:semiHidden/>
    <w:unhideWhenUsed/>
    <w:qFormat/>
    <w:uiPriority w:val="99"/>
    <w:rPr>
      <w:sz w:val="16"/>
      <w:szCs w:val="16"/>
    </w:rPr>
  </w:style>
  <w:style w:type="table" w:customStyle="1" w:styleId="25">
    <w:name w:val="Table Normal1"/>
    <w:qFormat/>
    <w:uiPriority w:val="0"/>
    <w:tblPr>
      <w:tblCellMar>
        <w:top w:w="0" w:type="dxa"/>
        <w:left w:w="0" w:type="dxa"/>
        <w:bottom w:w="0" w:type="dxa"/>
        <w:right w:w="0" w:type="dxa"/>
      </w:tblCellMar>
    </w:tblPr>
  </w:style>
  <w:style w:type="paragraph" w:customStyle="1" w:styleId="26">
    <w:name w:val="Header &amp; Footer"/>
    <w:qFormat/>
    <w:uiPriority w:val="0"/>
    <w:pPr>
      <w:tabs>
        <w:tab w:val="right" w:pos="9020"/>
      </w:tabs>
    </w:pPr>
    <w:rPr>
      <w:rFonts w:ascii="Helvetica" w:hAnsi="Helvetica" w:eastAsia="Arial Unicode MS" w:cs="Arial Unicode MS"/>
      <w:color w:val="000000"/>
      <w:sz w:val="24"/>
      <w:szCs w:val="24"/>
      <w:lang w:val="ru-RU" w:eastAsia="ru-RU" w:bidi="ar-SA"/>
    </w:rPr>
  </w:style>
  <w:style w:type="paragraph" w:customStyle="1" w:styleId="27">
    <w:name w:val="Normal1"/>
    <w:qFormat/>
    <w:uiPriority w:val="0"/>
    <w:rPr>
      <w:rFonts w:ascii="Times New Roman" w:hAnsi="Times New Roman" w:eastAsia="Arial Unicode MS" w:cs="Arial Unicode MS"/>
      <w:color w:val="000000"/>
      <w:sz w:val="22"/>
      <w:szCs w:val="22"/>
      <w:u w:color="000000"/>
      <w:lang w:val="en-US" w:eastAsia="ru-RU" w:bidi="ar-SA"/>
    </w:rPr>
  </w:style>
  <w:style w:type="character" w:customStyle="1" w:styleId="28">
    <w:name w:val="Hyperlink.0"/>
    <w:basedOn w:val="22"/>
    <w:qFormat/>
    <w:uiPriority w:val="0"/>
    <w:rPr>
      <w:lang w:val="ru-RU"/>
    </w:rPr>
  </w:style>
  <w:style w:type="character" w:customStyle="1" w:styleId="29">
    <w:name w:val="Hyperlink.1"/>
    <w:basedOn w:val="22"/>
    <w:qFormat/>
    <w:uiPriority w:val="0"/>
    <w:rPr>
      <w:lang w:val="en-US"/>
    </w:rPr>
  </w:style>
  <w:style w:type="character" w:customStyle="1" w:styleId="30">
    <w:name w:val="Hyperlink.2"/>
    <w:basedOn w:val="22"/>
    <w:qFormat/>
    <w:uiPriority w:val="0"/>
    <w:rPr>
      <w:lang w:val="en-US"/>
    </w:rPr>
  </w:style>
  <w:style w:type="paragraph" w:customStyle="1" w:styleId="31">
    <w:name w:val="Общий список"/>
    <w:qFormat/>
    <w:uiPriority w:val="0"/>
    <w:pPr>
      <w:tabs>
        <w:tab w:val="left" w:pos="340"/>
      </w:tabs>
      <w:spacing w:before="40" w:after="40"/>
    </w:pPr>
    <w:rPr>
      <w:rFonts w:ascii="Verdana" w:hAnsi="Verdana" w:eastAsia="Arial Unicode MS" w:cs="Arial Unicode MS"/>
      <w:color w:val="000000"/>
      <w:sz w:val="18"/>
      <w:szCs w:val="18"/>
      <w:u w:color="000000"/>
      <w:lang w:val="en-US" w:eastAsia="ru-RU" w:bidi="ar-SA"/>
    </w:rPr>
  </w:style>
  <w:style w:type="paragraph" w:customStyle="1" w:styleId="32">
    <w:name w:val="Текст документа"/>
    <w:qFormat/>
    <w:uiPriority w:val="0"/>
    <w:pPr>
      <w:spacing w:before="60" w:after="60"/>
    </w:pPr>
    <w:rPr>
      <w:rFonts w:ascii="Verdana" w:hAnsi="Verdana" w:eastAsia="Verdana" w:cs="Verdana"/>
      <w:color w:val="000000"/>
      <w:sz w:val="18"/>
      <w:szCs w:val="18"/>
      <w:u w:color="000000"/>
      <w:lang w:val="ru-RU" w:eastAsia="ru-RU" w:bidi="ar-SA"/>
    </w:rPr>
  </w:style>
  <w:style w:type="paragraph" w:styleId="33">
    <w:name w:val="List Paragraph"/>
    <w:basedOn w:val="1"/>
    <w:qFormat/>
    <w:uiPriority w:val="34"/>
    <w:pPr>
      <w:ind w:left="720"/>
      <w:contextualSpacing/>
    </w:pPr>
  </w:style>
  <w:style w:type="table" w:customStyle="1" w:styleId="34">
    <w:name w:val="Сетка таблицы светлая1"/>
    <w:basedOn w:val="1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styleId="35">
    <w:name w:val="No Spacing"/>
    <w:qFormat/>
    <w:uiPriority w:val="1"/>
    <w:rPr>
      <w:rFonts w:ascii="Times New Roman" w:hAnsi="Times New Roman" w:eastAsia="Times New Roman" w:cs="Times New Roman"/>
      <w:sz w:val="24"/>
      <w:szCs w:val="24"/>
      <w:lang w:val="ru-RU" w:eastAsia="ru-RU" w:bidi="ar-SA"/>
    </w:rPr>
  </w:style>
  <w:style w:type="paragraph" w:customStyle="1" w:styleId="36">
    <w:name w:val="pj"/>
    <w:basedOn w:val="1"/>
    <w:qFormat/>
    <w:uiPriority w:val="0"/>
    <w:pPr>
      <w:spacing w:before="100" w:beforeAutospacing="1" w:after="100" w:afterAutospacing="1"/>
    </w:pPr>
    <w:rPr>
      <w:rFonts w:eastAsia="Times New Roman" w:cs="Times New Roman"/>
      <w:color w:val="auto"/>
      <w:lang w:val="ru-RU"/>
    </w:rPr>
  </w:style>
  <w:style w:type="character" w:customStyle="1" w:styleId="37">
    <w:name w:val="s2"/>
    <w:basedOn w:val="20"/>
    <w:qFormat/>
    <w:uiPriority w:val="0"/>
  </w:style>
  <w:style w:type="character" w:customStyle="1" w:styleId="38">
    <w:name w:val="Текст примечания Знак"/>
    <w:basedOn w:val="20"/>
    <w:link w:val="7"/>
    <w:semiHidden/>
    <w:qFormat/>
    <w:uiPriority w:val="99"/>
    <w:rPr>
      <w:rFonts w:cs="Arial Unicode MS"/>
      <w:color w:val="000000"/>
      <w:u w:color="000000"/>
      <w:lang w:val="en-US"/>
    </w:rPr>
  </w:style>
  <w:style w:type="character" w:customStyle="1" w:styleId="39">
    <w:name w:val="Тема примечания Знак"/>
    <w:basedOn w:val="38"/>
    <w:link w:val="17"/>
    <w:semiHidden/>
    <w:qFormat/>
    <w:uiPriority w:val="99"/>
    <w:rPr>
      <w:rFonts w:cs="Arial Unicode MS"/>
      <w:b/>
      <w:bCs/>
      <w:color w:val="000000"/>
      <w:u w:color="000000"/>
      <w:lang w:val="en-US"/>
    </w:rPr>
  </w:style>
  <w:style w:type="paragraph" w:customStyle="1" w:styleId="40">
    <w:name w:val="Обычный4"/>
    <w:qFormat/>
    <w:uiPriority w:val="0"/>
    <w:pPr>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Times New Roman" w:cs="Times New Roman"/>
      <w:sz w:val="22"/>
      <w:szCs w:val="22"/>
      <w:lang w:val="ru-RU" w:eastAsia="ru-RU" w:bidi="ar-SA"/>
    </w:rPr>
  </w:style>
  <w:style w:type="character" w:customStyle="1" w:styleId="41">
    <w:name w:val="Основной текст с отступом 2 Знак"/>
    <w:basedOn w:val="20"/>
    <w:link w:val="11"/>
    <w:qFormat/>
    <w:uiPriority w:val="99"/>
    <w:rPr>
      <w:rFonts w:cs="Arial Unicode MS"/>
      <w:color w:val="000000"/>
      <w:sz w:val="24"/>
      <w:szCs w:val="24"/>
      <w:u w:color="000000"/>
      <w:lang w:val="en-US"/>
    </w:rPr>
  </w:style>
  <w:style w:type="character" w:customStyle="1" w:styleId="42">
    <w:name w:val="Текст выноски Знак"/>
    <w:basedOn w:val="20"/>
    <w:link w:val="12"/>
    <w:semiHidden/>
    <w:qFormat/>
    <w:uiPriority w:val="99"/>
    <w:rPr>
      <w:rFonts w:ascii="Segoe UI" w:hAnsi="Segoe UI" w:cs="Segoe UI"/>
      <w:color w:val="000000"/>
      <w:sz w:val="18"/>
      <w:szCs w:val="18"/>
      <w:u w:color="000000"/>
      <w:lang w:val="en-US"/>
    </w:rPr>
  </w:style>
  <w:style w:type="paragraph" w:customStyle="1" w:styleId="43">
    <w:name w:val="Рецензия1"/>
    <w:hidden/>
    <w:semiHidden/>
    <w:qFormat/>
    <w:uiPriority w:val="99"/>
    <w:rPr>
      <w:rFonts w:ascii="Times New Roman" w:hAnsi="Times New Roman" w:eastAsia="Arial Unicode MS" w:cs="Arial Unicode MS"/>
      <w:color w:val="000000"/>
      <w:sz w:val="24"/>
      <w:szCs w:val="24"/>
      <w:u w:color="000000"/>
      <w:lang w:val="en-US" w:eastAsia="ru-RU" w:bidi="ar-SA"/>
    </w:rPr>
  </w:style>
  <w:style w:type="character" w:customStyle="1" w:styleId="44">
    <w:name w:val="s0"/>
    <w:basedOn w:val="20"/>
    <w:qFormat/>
    <w:uiPriority w:val="0"/>
  </w:style>
  <w:style w:type="character" w:customStyle="1" w:styleId="45">
    <w:name w:val="Заголовок 3 Знак"/>
    <w:basedOn w:val="20"/>
    <w:link w:val="5"/>
    <w:qFormat/>
    <w:uiPriority w:val="9"/>
    <w:rPr>
      <w:rFonts w:eastAsia="Times New Roman"/>
      <w:b/>
      <w:bCs/>
      <w:sz w:val="27"/>
      <w:szCs w:val="27"/>
    </w:rPr>
  </w:style>
  <w:style w:type="character" w:customStyle="1" w:styleId="46">
    <w:name w:val="Заголовок 2 Знак"/>
    <w:basedOn w:val="20"/>
    <w:link w:val="4"/>
    <w:qFormat/>
    <w:uiPriority w:val="9"/>
    <w:rPr>
      <w:rFonts w:asciiTheme="majorHAnsi" w:hAnsiTheme="majorHAnsi" w:eastAsiaTheme="majorEastAsia" w:cstheme="majorBidi"/>
      <w:b/>
      <w:bCs/>
      <w:color w:val="4F81BD" w:themeColor="accent1"/>
      <w:sz w:val="26"/>
      <w:szCs w:val="26"/>
      <w:u w:color="000000"/>
      <w:lang w:val="en-US" w:eastAsia="ru-RU"/>
      <w14:textFill>
        <w14:solidFill>
          <w14:schemeClr w14:val="accent1"/>
        </w14:solidFill>
      </w14:textFill>
    </w:rPr>
  </w:style>
  <w:style w:type="character" w:customStyle="1" w:styleId="47">
    <w:name w:val="font21"/>
    <w:basedOn w:val="20"/>
    <w:qFormat/>
    <w:uiPriority w:val="0"/>
    <w:rPr>
      <w:rFonts w:hint="eastAsia" w:ascii="宋体" w:hAnsi="宋体" w:eastAsia="宋体" w:cs="宋体"/>
      <w:color w:val="000000"/>
      <w:sz w:val="20"/>
      <w:szCs w:val="20"/>
      <w:u w:val="none"/>
    </w:rPr>
  </w:style>
  <w:style w:type="character" w:customStyle="1" w:styleId="48">
    <w:name w:val="font31"/>
    <w:basedOn w:val="20"/>
    <w:qFormat/>
    <w:uiPriority w:val="0"/>
    <w:rPr>
      <w:rFonts w:hint="default" w:ascii="Times New Roman" w:hAnsi="Times New Roman" w:cs="Times New Roman"/>
      <w:color w:val="000000"/>
      <w:sz w:val="20"/>
      <w:szCs w:val="20"/>
      <w:u w:val="none"/>
    </w:rPr>
  </w:style>
  <w:style w:type="character" w:customStyle="1" w:styleId="49">
    <w:name w:val="font41"/>
    <w:basedOn w:val="20"/>
    <w:qFormat/>
    <w:uiPriority w:val="0"/>
    <w:rPr>
      <w:rFonts w:hint="eastAsia" w:ascii="宋体" w:hAnsi="宋体" w:eastAsia="宋体" w:cs="宋体"/>
      <w:color w:val="000000"/>
      <w:sz w:val="22"/>
      <w:szCs w:val="22"/>
      <w:u w:val="none"/>
    </w:rPr>
  </w:style>
  <w:style w:type="character" w:customStyle="1" w:styleId="50">
    <w:name w:val="font51"/>
    <w:basedOn w:val="20"/>
    <w:qFormat/>
    <w:uiPriority w:val="0"/>
    <w:rPr>
      <w:rFonts w:hint="default" w:ascii="Times New Roman" w:hAnsi="Times New Roman" w:cs="Times New Roman"/>
      <w:color w:val="000000"/>
      <w:sz w:val="22"/>
      <w:szCs w:val="22"/>
      <w:u w:val="none"/>
    </w:rPr>
  </w:style>
  <w:style w:type="character" w:customStyle="1" w:styleId="51">
    <w:name w:val="font01"/>
    <w:basedOn w:val="20"/>
    <w:qFormat/>
    <w:uiPriority w:val="0"/>
    <w:rPr>
      <w:rFonts w:hint="eastAsia" w:ascii="宋体" w:hAnsi="宋体" w:eastAsia="宋体" w:cs="宋体"/>
      <w:color w:val="000000"/>
      <w:sz w:val="22"/>
      <w:szCs w:val="22"/>
      <w:u w:val="none"/>
    </w:rPr>
  </w:style>
  <w:style w:type="character" w:customStyle="1" w:styleId="52">
    <w:name w:val="font61"/>
    <w:basedOn w:val="20"/>
    <w:qFormat/>
    <w:uiPriority w:val="0"/>
    <w:rPr>
      <w:rFonts w:hint="default" w:ascii="Times New Roman" w:hAnsi="Times New Roman" w:cs="Times New Roman"/>
      <w:color w:val="000000"/>
      <w:sz w:val="22"/>
      <w:szCs w:val="22"/>
      <w:u w:val="none"/>
    </w:rPr>
  </w:style>
  <w:style w:type="character" w:customStyle="1" w:styleId="53">
    <w:name w:val="font81"/>
    <w:basedOn w:val="20"/>
    <w:qFormat/>
    <w:uiPriority w:val="0"/>
    <w:rPr>
      <w:rFonts w:hint="eastAsia" w:ascii="楷体" w:hAnsi="楷体" w:eastAsia="楷体" w:cs="楷体"/>
      <w:color w:val="000000"/>
      <w:sz w:val="22"/>
      <w:szCs w:val="22"/>
      <w:u w:val="none"/>
    </w:rPr>
  </w:style>
  <w:style w:type="character" w:customStyle="1" w:styleId="54">
    <w:name w:val="font91"/>
    <w:basedOn w:val="20"/>
    <w:qFormat/>
    <w:uiPriority w:val="0"/>
    <w:rPr>
      <w:rFonts w:hint="eastAsia" w:ascii="宋体" w:hAnsi="宋体" w:eastAsia="宋体" w:cs="宋体"/>
      <w:color w:val="000000"/>
      <w:sz w:val="20"/>
      <w:szCs w:val="20"/>
      <w:u w:val="none"/>
    </w:rPr>
  </w:style>
  <w:style w:type="character" w:customStyle="1" w:styleId="55">
    <w:name w:val="font101"/>
    <w:basedOn w:val="20"/>
    <w:qFormat/>
    <w:uiPriority w:val="0"/>
    <w:rPr>
      <w:rFonts w:hint="default" w:ascii="Times New Roman" w:hAnsi="Times New Roman" w:cs="Times New Roman"/>
      <w:color w:val="000000"/>
      <w:sz w:val="20"/>
      <w:szCs w:val="20"/>
      <w:u w:val="none"/>
    </w:rPr>
  </w:style>
  <w:style w:type="table" w:customStyle="1" w:styleId="56">
    <w:name w:val="网格型浅色1"/>
    <w:basedOn w:val="1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57">
    <w:name w:val="Заголовок 4 Знак"/>
    <w:basedOn w:val="20"/>
    <w:link w:val="6"/>
    <w:semiHidden/>
    <w:uiPriority w:val="9"/>
    <w:rPr>
      <w:rFonts w:asciiTheme="majorHAnsi" w:hAnsiTheme="majorHAnsi" w:eastAsiaTheme="majorEastAsia" w:cstheme="majorBidi"/>
      <w:i/>
      <w:iCs/>
      <w:color w:val="376092" w:themeColor="accent1" w:themeShade="BF"/>
      <w:sz w:val="24"/>
      <w:szCs w:val="24"/>
      <w:u w:color="000000"/>
      <w:lang w:val="en-US" w:eastAsia="ru-RU"/>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7195</Words>
  <Characters>22595</Characters>
  <Lines>180</Lines>
  <Paragraphs>50</Paragraphs>
  <TotalTime>2</TotalTime>
  <ScaleCrop>false</ScaleCrop>
  <LinksUpToDate>false</LinksUpToDate>
  <CharactersWithSpaces>25125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2026-02-14T08:59:00Z</dcterms:created>
  <dc:creator>Isamdunov Rafael</dc:creator>
  <cp:lastModifiedBy>田可欣</cp:lastModifiedBy>
  <dcterms:modified xsi:type="dcterms:W3CDTF">2026-02-20T08:35:03Z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352EC8AA1AD1449D8BA6981CF48D7252_13</vt:lpwstr>
  </property>
  <property fmtid="{D5CDD505-2E9C-101B-9397-08002B2CF9AE}" pid="4" name="KSOTemplateDocerSaveRecord">
    <vt:lpwstr>eyJoZGlkIjoiZTA5OTAxYjgyYjA5YWI2NGNmZjU4NTgzMjIyYjdkODEiLCJ1c2VySWQiOiIyNzg4NzMwMTEifQ==</vt:lpwstr>
  </property>
</Properties>
</file>